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02873F" w14:textId="77777777" w:rsidR="00713352" w:rsidRPr="0091496D" w:rsidRDefault="00713352">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1"/>
        <w:gridCol w:w="2439"/>
      </w:tblGrid>
      <w:tr w:rsidR="00713352" w:rsidRPr="0091496D" w14:paraId="7AFDCF99" w14:textId="77777777">
        <w:tc>
          <w:tcPr>
            <w:tcW w:w="6771" w:type="dxa"/>
          </w:tcPr>
          <w:p w14:paraId="320B508F" w14:textId="77777777" w:rsidR="00713352" w:rsidRPr="004C6486" w:rsidRDefault="000070B2">
            <w:pPr>
              <w:rPr>
                <w:b/>
              </w:rPr>
            </w:pPr>
            <w:r>
              <w:rPr>
                <w:b/>
              </w:rPr>
              <w:t>National Advis</w:t>
            </w:r>
            <w:r w:rsidR="00890206">
              <w:rPr>
                <w:b/>
              </w:rPr>
              <w:t>erings</w:t>
            </w:r>
            <w:r>
              <w:rPr>
                <w:b/>
              </w:rPr>
              <w:t>service</w:t>
            </w:r>
          </w:p>
          <w:p w14:paraId="771E3B2A" w14:textId="77777777" w:rsidR="00713352" w:rsidRPr="0091496D" w:rsidRDefault="00713352"/>
          <w:p w14:paraId="5DD0A375" w14:textId="4340D39E" w:rsidR="00713352" w:rsidRPr="0091496D" w:rsidRDefault="00002EAC" w:rsidP="005F0755">
            <w:pPr>
              <w:pStyle w:val="Billedtekst"/>
              <w:numPr>
                <w:ilvl w:val="0"/>
                <w:numId w:val="1"/>
              </w:numPr>
            </w:pPr>
            <w:r>
              <w:t>Overordnet g</w:t>
            </w:r>
            <w:r w:rsidR="00257720">
              <w:t>uide til anvendere</w:t>
            </w:r>
          </w:p>
          <w:p w14:paraId="281B9A3E" w14:textId="77777777" w:rsidR="00713352" w:rsidRPr="0091496D" w:rsidRDefault="00713352"/>
          <w:p w14:paraId="45F91517" w14:textId="3B7777FA" w:rsidR="00713352" w:rsidRPr="0091496D" w:rsidRDefault="00612C87">
            <w:r>
              <w:t xml:space="preserve">Dato: </w:t>
            </w:r>
            <w:r w:rsidR="00CA5DAE">
              <w:t>11</w:t>
            </w:r>
            <w:r w:rsidR="00EB2534">
              <w:t>.</w:t>
            </w:r>
            <w:r w:rsidR="00CA5DAE">
              <w:t>09</w:t>
            </w:r>
            <w:r w:rsidR="00713352" w:rsidRPr="0091496D">
              <w:t>.20</w:t>
            </w:r>
            <w:r w:rsidR="001038B8">
              <w:t>12</w:t>
            </w:r>
          </w:p>
          <w:p w14:paraId="7FAAE1A7" w14:textId="3303DC7E" w:rsidR="00713352" w:rsidRPr="0091496D" w:rsidRDefault="00713352">
            <w:r w:rsidRPr="0091496D">
              <w:t xml:space="preserve">Version: </w:t>
            </w:r>
            <w:r w:rsidR="00A83672">
              <w:t>1.0</w:t>
            </w:r>
            <w:bookmarkStart w:id="0" w:name="_GoBack"/>
            <w:bookmarkEnd w:id="0"/>
          </w:p>
          <w:p w14:paraId="599FBCC0" w14:textId="14FB115E" w:rsidR="00713352" w:rsidRPr="0091496D" w:rsidRDefault="00713352">
            <w:r w:rsidRPr="0091496D">
              <w:t>Udarbejdet af:</w:t>
            </w:r>
            <w:r>
              <w:t xml:space="preserve"> NSI</w:t>
            </w:r>
            <w:r w:rsidR="00EC1DD1">
              <w:t xml:space="preserve"> (FMK programmet)</w:t>
            </w:r>
          </w:p>
          <w:p w14:paraId="6018FFF8" w14:textId="77777777" w:rsidR="00713352" w:rsidRPr="0091496D" w:rsidRDefault="00713352"/>
        </w:tc>
        <w:tc>
          <w:tcPr>
            <w:tcW w:w="2439" w:type="dxa"/>
          </w:tcPr>
          <w:p w14:paraId="3A20AE5A" w14:textId="77777777" w:rsidR="00713352" w:rsidRPr="00332B8F" w:rsidRDefault="00713352">
            <w:pPr>
              <w:rPr>
                <w:sz w:val="16"/>
                <w:szCs w:val="16"/>
                <w:lang w:val="en-US"/>
              </w:rPr>
            </w:pPr>
            <w:r w:rsidRPr="00332B8F">
              <w:rPr>
                <w:sz w:val="16"/>
                <w:szCs w:val="16"/>
                <w:lang w:val="en-US"/>
              </w:rPr>
              <w:t xml:space="preserve">National Sundheds-IT </w:t>
            </w:r>
          </w:p>
          <w:p w14:paraId="12CD83B2" w14:textId="77777777" w:rsidR="000644E4" w:rsidRPr="00332B8F" w:rsidRDefault="00A83672">
            <w:pPr>
              <w:rPr>
                <w:rFonts w:ascii="Verdana" w:hAnsi="Verdana"/>
                <w:sz w:val="16"/>
                <w:szCs w:val="16"/>
                <w:lang w:val="en-US"/>
              </w:rPr>
            </w:pPr>
            <w:hyperlink r:id="rId9" w:history="1">
              <w:r w:rsidR="00713352" w:rsidRPr="00332B8F">
                <w:rPr>
                  <w:rStyle w:val="Llink"/>
                  <w:sz w:val="16"/>
                  <w:szCs w:val="16"/>
                  <w:lang w:val="en-US"/>
                </w:rPr>
                <w:t>www.nsi.dk</w:t>
              </w:r>
            </w:hyperlink>
          </w:p>
          <w:p w14:paraId="714204B3" w14:textId="77777777" w:rsidR="00713352" w:rsidRPr="00332B8F" w:rsidRDefault="00713352">
            <w:pPr>
              <w:rPr>
                <w:sz w:val="16"/>
                <w:szCs w:val="16"/>
                <w:lang w:val="en-US"/>
              </w:rPr>
            </w:pPr>
          </w:p>
          <w:p w14:paraId="0CBB3A58" w14:textId="77777777" w:rsidR="00713352" w:rsidRPr="0091496D" w:rsidRDefault="00713352">
            <w:pPr>
              <w:rPr>
                <w:sz w:val="16"/>
                <w:szCs w:val="16"/>
              </w:rPr>
            </w:pPr>
            <w:r>
              <w:rPr>
                <w:sz w:val="16"/>
                <w:szCs w:val="16"/>
              </w:rPr>
              <w:t>Islandsbrygge</w:t>
            </w:r>
            <w:r w:rsidRPr="0091496D">
              <w:rPr>
                <w:sz w:val="16"/>
                <w:szCs w:val="16"/>
              </w:rPr>
              <w:t xml:space="preserve"> </w:t>
            </w:r>
            <w:r>
              <w:rPr>
                <w:sz w:val="16"/>
                <w:szCs w:val="16"/>
              </w:rPr>
              <w:t>39</w:t>
            </w:r>
          </w:p>
          <w:p w14:paraId="05BA0A6E" w14:textId="77777777" w:rsidR="00713352" w:rsidRPr="0091496D" w:rsidRDefault="00713352">
            <w:pPr>
              <w:rPr>
                <w:sz w:val="16"/>
                <w:szCs w:val="16"/>
              </w:rPr>
            </w:pPr>
            <w:r w:rsidRPr="0091496D">
              <w:rPr>
                <w:sz w:val="16"/>
                <w:szCs w:val="16"/>
              </w:rPr>
              <w:t>2</w:t>
            </w:r>
            <w:r>
              <w:rPr>
                <w:sz w:val="16"/>
                <w:szCs w:val="16"/>
              </w:rPr>
              <w:t>3</w:t>
            </w:r>
            <w:r w:rsidRPr="0091496D">
              <w:rPr>
                <w:sz w:val="16"/>
                <w:szCs w:val="16"/>
              </w:rPr>
              <w:t xml:space="preserve">00 København </w:t>
            </w:r>
            <w:r>
              <w:rPr>
                <w:sz w:val="16"/>
                <w:szCs w:val="16"/>
              </w:rPr>
              <w:t>S</w:t>
            </w:r>
          </w:p>
          <w:p w14:paraId="4D2EC3E0" w14:textId="77777777" w:rsidR="00713352" w:rsidRPr="0091496D" w:rsidRDefault="00713352">
            <w:pPr>
              <w:rPr>
                <w:sz w:val="16"/>
                <w:szCs w:val="16"/>
              </w:rPr>
            </w:pPr>
          </w:p>
          <w:p w14:paraId="161D3EC5" w14:textId="77777777" w:rsidR="00713352" w:rsidRPr="0091496D" w:rsidRDefault="00713352">
            <w:pPr>
              <w:rPr>
                <w:sz w:val="16"/>
                <w:szCs w:val="16"/>
              </w:rPr>
            </w:pPr>
          </w:p>
        </w:tc>
      </w:tr>
    </w:tbl>
    <w:p w14:paraId="76121E15" w14:textId="77777777" w:rsidR="0052284F" w:rsidRDefault="007E0095" w:rsidP="00DF1EC8">
      <w:pPr>
        <w:spacing w:before="1600"/>
        <w:jc w:val="center"/>
      </w:pPr>
      <w:r>
        <w:rPr>
          <w:noProof/>
          <w:lang w:val="en-US"/>
        </w:rPr>
        <w:drawing>
          <wp:inline distT="0" distB="0" distL="0" distR="0" wp14:anchorId="6E242969" wp14:editId="7C559A4D">
            <wp:extent cx="4003463" cy="1790157"/>
            <wp:effectExtent l="0" t="0" r="1016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04124" cy="1790452"/>
                    </a:xfrm>
                    <a:prstGeom prst="rect">
                      <a:avLst/>
                    </a:prstGeom>
                    <a:noFill/>
                    <a:ln>
                      <a:noFill/>
                    </a:ln>
                  </pic:spPr>
                </pic:pic>
              </a:graphicData>
            </a:graphic>
          </wp:inline>
        </w:drawing>
      </w:r>
    </w:p>
    <w:p w14:paraId="3019156C" w14:textId="77777777" w:rsidR="002569AC" w:rsidRDefault="002569AC" w:rsidP="00A8277D">
      <w:pPr>
        <w:pStyle w:val="Resumoverskrift"/>
        <w:spacing w:before="600"/>
      </w:pPr>
      <w:r>
        <w:t>Resumé</w:t>
      </w:r>
    </w:p>
    <w:p w14:paraId="4D57AB92" w14:textId="77777777" w:rsidR="00E942B5" w:rsidRDefault="00E942B5" w:rsidP="000D55D5">
      <w:pPr>
        <w:ind w:left="1134"/>
        <w:rPr>
          <w:i/>
        </w:rPr>
      </w:pPr>
      <w:r>
        <w:rPr>
          <w:i/>
        </w:rPr>
        <w:t xml:space="preserve">Den nationale adviseringsservice udstiller en standard WS-Notification snitflade, der giver mulighed for at oprette abonnementer og adviseringsfiltre, samt </w:t>
      </w:r>
      <w:r w:rsidR="00D518CD">
        <w:rPr>
          <w:i/>
        </w:rPr>
        <w:t>såkal</w:t>
      </w:r>
      <w:r w:rsidR="00D518CD">
        <w:rPr>
          <w:i/>
        </w:rPr>
        <w:t>d</w:t>
      </w:r>
      <w:r w:rsidR="00D518CD">
        <w:rPr>
          <w:i/>
        </w:rPr>
        <w:t>te PullPoints, der på anvenderens vegne opsamler adviseringer.</w:t>
      </w:r>
    </w:p>
    <w:p w14:paraId="375DE9FD" w14:textId="154BEB77" w:rsidR="00D518CD" w:rsidRDefault="00D518CD" w:rsidP="000D55D5">
      <w:pPr>
        <w:ind w:left="1134"/>
        <w:rPr>
          <w:i/>
        </w:rPr>
      </w:pPr>
      <w:r>
        <w:rPr>
          <w:i/>
        </w:rPr>
        <w:t xml:space="preserve">Nærværende </w:t>
      </w:r>
      <w:r w:rsidR="00002EAC">
        <w:rPr>
          <w:i/>
        </w:rPr>
        <w:t xml:space="preserve">overordnede </w:t>
      </w:r>
      <w:r>
        <w:rPr>
          <w:i/>
        </w:rPr>
        <w:t>guide til anvendere beskriver adviseringsservicens formål og tekniske rammer for brugen af servicen</w:t>
      </w:r>
      <w:r w:rsidR="00002EAC">
        <w:rPr>
          <w:i/>
        </w:rPr>
        <w:t>, og fungerer som supplement til den tekniske guide til anvendere</w:t>
      </w:r>
      <w:r w:rsidR="00E672FD">
        <w:rPr>
          <w:i/>
        </w:rPr>
        <w:t>, dvs. både modtagere og primære kilder</w:t>
      </w:r>
      <w:r>
        <w:rPr>
          <w:i/>
        </w:rPr>
        <w:t>.</w:t>
      </w:r>
    </w:p>
    <w:p w14:paraId="28E6629B" w14:textId="77777777" w:rsidR="00257720" w:rsidRPr="000D55D5" w:rsidRDefault="00257720" w:rsidP="000D55D5">
      <w:pPr>
        <w:ind w:left="1134"/>
        <w:rPr>
          <w:i/>
        </w:rPr>
      </w:pPr>
    </w:p>
    <w:p w14:paraId="2961AA07" w14:textId="77777777" w:rsidR="00572A0E" w:rsidRDefault="00572A0E" w:rsidP="00C90FCB">
      <w:pPr>
        <w:pStyle w:val="Resumtekst"/>
      </w:pPr>
      <w:r>
        <w:br w:type="page"/>
      </w:r>
    </w:p>
    <w:p w14:paraId="22C4A097" w14:textId="77777777" w:rsidR="00CE5B6B" w:rsidRDefault="002A561C" w:rsidP="00FD260B">
      <w:pPr>
        <w:pStyle w:val="Overskrift10"/>
      </w:pPr>
      <w:r>
        <w:lastRenderedPageBreak/>
        <w:t>Indholdsfortegnelse</w:t>
      </w:r>
    </w:p>
    <w:p w14:paraId="4A265B7B" w14:textId="77777777" w:rsidR="00B766DB" w:rsidRDefault="00FD260B">
      <w:pPr>
        <w:pStyle w:val="Indholdsfortegnelse1"/>
        <w:tabs>
          <w:tab w:val="left" w:pos="362"/>
          <w:tab w:val="right" w:leader="dot" w:pos="9060"/>
        </w:tabs>
        <w:rPr>
          <w:rFonts w:asciiTheme="minorHAnsi" w:eastAsiaTheme="minorEastAsia" w:hAnsiTheme="minorHAnsi" w:cstheme="minorBidi"/>
          <w:b w:val="0"/>
          <w:noProof/>
          <w:lang w:eastAsia="ja-JP"/>
        </w:rPr>
      </w:pPr>
      <w:r>
        <w:fldChar w:fldCharType="begin"/>
      </w:r>
      <w:r>
        <w:instrText xml:space="preserve"> TOC \o "1-3" </w:instrText>
      </w:r>
      <w:r>
        <w:fldChar w:fldCharType="separate"/>
      </w:r>
      <w:r w:rsidR="00B766DB">
        <w:rPr>
          <w:noProof/>
        </w:rPr>
        <w:t>1</w:t>
      </w:r>
      <w:r w:rsidR="00B766DB">
        <w:rPr>
          <w:rFonts w:asciiTheme="minorHAnsi" w:eastAsiaTheme="minorEastAsia" w:hAnsiTheme="minorHAnsi" w:cstheme="minorBidi"/>
          <w:b w:val="0"/>
          <w:noProof/>
          <w:lang w:eastAsia="ja-JP"/>
        </w:rPr>
        <w:tab/>
      </w:r>
      <w:r w:rsidR="00B766DB">
        <w:rPr>
          <w:noProof/>
        </w:rPr>
        <w:t>Indledning</w:t>
      </w:r>
      <w:r w:rsidR="00B766DB">
        <w:rPr>
          <w:noProof/>
        </w:rPr>
        <w:tab/>
      </w:r>
      <w:r w:rsidR="00B766DB">
        <w:rPr>
          <w:noProof/>
        </w:rPr>
        <w:fldChar w:fldCharType="begin"/>
      </w:r>
      <w:r w:rsidR="00B766DB">
        <w:rPr>
          <w:noProof/>
        </w:rPr>
        <w:instrText xml:space="preserve"> PAGEREF _Toc208995492 \h </w:instrText>
      </w:r>
      <w:r w:rsidR="00B766DB">
        <w:rPr>
          <w:noProof/>
        </w:rPr>
      </w:r>
      <w:r w:rsidR="00B766DB">
        <w:rPr>
          <w:noProof/>
        </w:rPr>
        <w:fldChar w:fldCharType="separate"/>
      </w:r>
      <w:r w:rsidR="00B766DB">
        <w:rPr>
          <w:noProof/>
        </w:rPr>
        <w:t>3</w:t>
      </w:r>
      <w:r w:rsidR="00B766DB">
        <w:rPr>
          <w:noProof/>
        </w:rPr>
        <w:fldChar w:fldCharType="end"/>
      </w:r>
    </w:p>
    <w:p w14:paraId="3C904C95" w14:textId="77777777" w:rsidR="00B766DB" w:rsidRDefault="00B766DB">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1.1</w:t>
      </w:r>
      <w:r>
        <w:rPr>
          <w:rFonts w:asciiTheme="minorHAnsi" w:eastAsiaTheme="minorEastAsia" w:hAnsiTheme="minorHAnsi" w:cstheme="minorBidi"/>
          <w:noProof/>
          <w:sz w:val="24"/>
          <w:szCs w:val="24"/>
          <w:lang w:eastAsia="ja-JP"/>
        </w:rPr>
        <w:tab/>
      </w:r>
      <w:r>
        <w:rPr>
          <w:noProof/>
        </w:rPr>
        <w:t>Formål og målgruppe</w:t>
      </w:r>
      <w:r>
        <w:rPr>
          <w:noProof/>
        </w:rPr>
        <w:tab/>
      </w:r>
      <w:r>
        <w:rPr>
          <w:noProof/>
        </w:rPr>
        <w:fldChar w:fldCharType="begin"/>
      </w:r>
      <w:r>
        <w:rPr>
          <w:noProof/>
        </w:rPr>
        <w:instrText xml:space="preserve"> PAGEREF _Toc208995493 \h </w:instrText>
      </w:r>
      <w:r>
        <w:rPr>
          <w:noProof/>
        </w:rPr>
      </w:r>
      <w:r>
        <w:rPr>
          <w:noProof/>
        </w:rPr>
        <w:fldChar w:fldCharType="separate"/>
      </w:r>
      <w:r>
        <w:rPr>
          <w:noProof/>
        </w:rPr>
        <w:t>3</w:t>
      </w:r>
      <w:r>
        <w:rPr>
          <w:noProof/>
        </w:rPr>
        <w:fldChar w:fldCharType="end"/>
      </w:r>
    </w:p>
    <w:p w14:paraId="06D6D43D" w14:textId="77777777" w:rsidR="00B766DB" w:rsidRDefault="00B766DB">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1.2</w:t>
      </w:r>
      <w:r>
        <w:rPr>
          <w:rFonts w:asciiTheme="minorHAnsi" w:eastAsiaTheme="minorEastAsia" w:hAnsiTheme="minorHAnsi" w:cstheme="minorBidi"/>
          <w:noProof/>
          <w:sz w:val="24"/>
          <w:szCs w:val="24"/>
          <w:lang w:eastAsia="ja-JP"/>
        </w:rPr>
        <w:tab/>
      </w:r>
      <w:r>
        <w:rPr>
          <w:noProof/>
        </w:rPr>
        <w:t>Forkortelser, termer og definitioner</w:t>
      </w:r>
      <w:r>
        <w:rPr>
          <w:noProof/>
        </w:rPr>
        <w:tab/>
      </w:r>
      <w:r>
        <w:rPr>
          <w:noProof/>
        </w:rPr>
        <w:fldChar w:fldCharType="begin"/>
      </w:r>
      <w:r>
        <w:rPr>
          <w:noProof/>
        </w:rPr>
        <w:instrText xml:space="preserve"> PAGEREF _Toc208995494 \h </w:instrText>
      </w:r>
      <w:r>
        <w:rPr>
          <w:noProof/>
        </w:rPr>
      </w:r>
      <w:r>
        <w:rPr>
          <w:noProof/>
        </w:rPr>
        <w:fldChar w:fldCharType="separate"/>
      </w:r>
      <w:r>
        <w:rPr>
          <w:noProof/>
        </w:rPr>
        <w:t>4</w:t>
      </w:r>
      <w:r>
        <w:rPr>
          <w:noProof/>
        </w:rPr>
        <w:fldChar w:fldCharType="end"/>
      </w:r>
    </w:p>
    <w:p w14:paraId="7A98CF0B" w14:textId="77777777" w:rsidR="00B766DB" w:rsidRDefault="00B766DB">
      <w:pPr>
        <w:pStyle w:val="Indholdsfortegnelse1"/>
        <w:tabs>
          <w:tab w:val="left" w:pos="362"/>
          <w:tab w:val="right" w:leader="dot" w:pos="9060"/>
        </w:tabs>
        <w:rPr>
          <w:rFonts w:asciiTheme="minorHAnsi" w:eastAsiaTheme="minorEastAsia" w:hAnsiTheme="minorHAnsi" w:cstheme="minorBidi"/>
          <w:b w:val="0"/>
          <w:noProof/>
          <w:lang w:eastAsia="ja-JP"/>
        </w:rPr>
      </w:pPr>
      <w:r>
        <w:rPr>
          <w:noProof/>
        </w:rPr>
        <w:t>2</w:t>
      </w:r>
      <w:r>
        <w:rPr>
          <w:rFonts w:asciiTheme="minorHAnsi" w:eastAsiaTheme="minorEastAsia" w:hAnsiTheme="minorHAnsi" w:cstheme="minorBidi"/>
          <w:b w:val="0"/>
          <w:noProof/>
          <w:lang w:eastAsia="ja-JP"/>
        </w:rPr>
        <w:tab/>
      </w:r>
      <w:r>
        <w:rPr>
          <w:noProof/>
        </w:rPr>
        <w:t>Karakteristika for adviseringsservicen</w:t>
      </w:r>
      <w:r>
        <w:rPr>
          <w:noProof/>
        </w:rPr>
        <w:tab/>
      </w:r>
      <w:r>
        <w:rPr>
          <w:noProof/>
        </w:rPr>
        <w:fldChar w:fldCharType="begin"/>
      </w:r>
      <w:r>
        <w:rPr>
          <w:noProof/>
        </w:rPr>
        <w:instrText xml:space="preserve"> PAGEREF _Toc208995495 \h </w:instrText>
      </w:r>
      <w:r>
        <w:rPr>
          <w:noProof/>
        </w:rPr>
      </w:r>
      <w:r>
        <w:rPr>
          <w:noProof/>
        </w:rPr>
        <w:fldChar w:fldCharType="separate"/>
      </w:r>
      <w:r>
        <w:rPr>
          <w:noProof/>
        </w:rPr>
        <w:t>5</w:t>
      </w:r>
      <w:r>
        <w:rPr>
          <w:noProof/>
        </w:rPr>
        <w:fldChar w:fldCharType="end"/>
      </w:r>
    </w:p>
    <w:p w14:paraId="534BE39D" w14:textId="77777777" w:rsidR="00B766DB" w:rsidRDefault="00B766DB">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2.1</w:t>
      </w:r>
      <w:r>
        <w:rPr>
          <w:rFonts w:asciiTheme="minorHAnsi" w:eastAsiaTheme="minorEastAsia" w:hAnsiTheme="minorHAnsi" w:cstheme="minorBidi"/>
          <w:noProof/>
          <w:sz w:val="24"/>
          <w:szCs w:val="24"/>
          <w:lang w:eastAsia="ja-JP"/>
        </w:rPr>
        <w:tab/>
      </w:r>
      <w:r>
        <w:rPr>
          <w:noProof/>
        </w:rPr>
        <w:t>Adviseringsservicen er standardiseret</w:t>
      </w:r>
      <w:r>
        <w:rPr>
          <w:noProof/>
        </w:rPr>
        <w:tab/>
      </w:r>
      <w:r>
        <w:rPr>
          <w:noProof/>
        </w:rPr>
        <w:fldChar w:fldCharType="begin"/>
      </w:r>
      <w:r>
        <w:rPr>
          <w:noProof/>
        </w:rPr>
        <w:instrText xml:space="preserve"> PAGEREF _Toc208995496 \h </w:instrText>
      </w:r>
      <w:r>
        <w:rPr>
          <w:noProof/>
        </w:rPr>
      </w:r>
      <w:r>
        <w:rPr>
          <w:noProof/>
        </w:rPr>
        <w:fldChar w:fldCharType="separate"/>
      </w:r>
      <w:r>
        <w:rPr>
          <w:noProof/>
        </w:rPr>
        <w:t>5</w:t>
      </w:r>
      <w:r>
        <w:rPr>
          <w:noProof/>
        </w:rPr>
        <w:fldChar w:fldCharType="end"/>
      </w:r>
    </w:p>
    <w:p w14:paraId="2167D960" w14:textId="77777777" w:rsidR="00B766DB" w:rsidRDefault="00B766DB">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2.2</w:t>
      </w:r>
      <w:r>
        <w:rPr>
          <w:rFonts w:asciiTheme="minorHAnsi" w:eastAsiaTheme="minorEastAsia" w:hAnsiTheme="minorHAnsi" w:cstheme="minorBidi"/>
          <w:noProof/>
          <w:sz w:val="24"/>
          <w:szCs w:val="24"/>
          <w:lang w:eastAsia="ja-JP"/>
        </w:rPr>
        <w:tab/>
      </w:r>
      <w:r>
        <w:rPr>
          <w:noProof/>
        </w:rPr>
        <w:t>Adviseringer er serviceorienterede – ikke beskedorienterede</w:t>
      </w:r>
      <w:r>
        <w:rPr>
          <w:noProof/>
        </w:rPr>
        <w:tab/>
      </w:r>
      <w:r>
        <w:rPr>
          <w:noProof/>
        </w:rPr>
        <w:fldChar w:fldCharType="begin"/>
      </w:r>
      <w:r>
        <w:rPr>
          <w:noProof/>
        </w:rPr>
        <w:instrText xml:space="preserve"> PAGEREF _Toc208995497 \h </w:instrText>
      </w:r>
      <w:r>
        <w:rPr>
          <w:noProof/>
        </w:rPr>
      </w:r>
      <w:r>
        <w:rPr>
          <w:noProof/>
        </w:rPr>
        <w:fldChar w:fldCharType="separate"/>
      </w:r>
      <w:r>
        <w:rPr>
          <w:noProof/>
        </w:rPr>
        <w:t>6</w:t>
      </w:r>
      <w:r>
        <w:rPr>
          <w:noProof/>
        </w:rPr>
        <w:fldChar w:fldCharType="end"/>
      </w:r>
    </w:p>
    <w:p w14:paraId="280AFB76" w14:textId="77777777" w:rsidR="00B766DB" w:rsidRDefault="00B766DB">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2.3</w:t>
      </w:r>
      <w:r>
        <w:rPr>
          <w:rFonts w:asciiTheme="minorHAnsi" w:eastAsiaTheme="minorEastAsia" w:hAnsiTheme="minorHAnsi" w:cstheme="minorBidi"/>
          <w:noProof/>
          <w:sz w:val="24"/>
          <w:szCs w:val="24"/>
          <w:lang w:eastAsia="ja-JP"/>
        </w:rPr>
        <w:tab/>
      </w:r>
      <w:r>
        <w:rPr>
          <w:noProof/>
        </w:rPr>
        <w:t>Den primære kilder bevarer dataansvaret for bagvedliggende data</w:t>
      </w:r>
      <w:r>
        <w:rPr>
          <w:noProof/>
        </w:rPr>
        <w:tab/>
      </w:r>
      <w:r>
        <w:rPr>
          <w:noProof/>
        </w:rPr>
        <w:fldChar w:fldCharType="begin"/>
      </w:r>
      <w:r>
        <w:rPr>
          <w:noProof/>
        </w:rPr>
        <w:instrText xml:space="preserve"> PAGEREF _Toc208995498 \h </w:instrText>
      </w:r>
      <w:r>
        <w:rPr>
          <w:noProof/>
        </w:rPr>
      </w:r>
      <w:r>
        <w:rPr>
          <w:noProof/>
        </w:rPr>
        <w:fldChar w:fldCharType="separate"/>
      </w:r>
      <w:r>
        <w:rPr>
          <w:noProof/>
        </w:rPr>
        <w:t>7</w:t>
      </w:r>
      <w:r>
        <w:rPr>
          <w:noProof/>
        </w:rPr>
        <w:fldChar w:fldCharType="end"/>
      </w:r>
    </w:p>
    <w:p w14:paraId="485DB190" w14:textId="77777777" w:rsidR="00B766DB" w:rsidRDefault="00B766DB">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2.4</w:t>
      </w:r>
      <w:r>
        <w:rPr>
          <w:rFonts w:asciiTheme="minorHAnsi" w:eastAsiaTheme="minorEastAsia" w:hAnsiTheme="minorHAnsi" w:cstheme="minorBidi"/>
          <w:noProof/>
          <w:sz w:val="24"/>
          <w:szCs w:val="24"/>
          <w:lang w:eastAsia="ja-JP"/>
        </w:rPr>
        <w:tab/>
      </w:r>
      <w:r>
        <w:rPr>
          <w:noProof/>
        </w:rPr>
        <w:t>Adviseringer kan ikke bruges til at bære arbejdsgange (workflows)</w:t>
      </w:r>
      <w:r>
        <w:rPr>
          <w:noProof/>
        </w:rPr>
        <w:tab/>
      </w:r>
      <w:r>
        <w:rPr>
          <w:noProof/>
        </w:rPr>
        <w:fldChar w:fldCharType="begin"/>
      </w:r>
      <w:r>
        <w:rPr>
          <w:noProof/>
        </w:rPr>
        <w:instrText xml:space="preserve"> PAGEREF _Toc208995499 \h </w:instrText>
      </w:r>
      <w:r>
        <w:rPr>
          <w:noProof/>
        </w:rPr>
      </w:r>
      <w:r>
        <w:rPr>
          <w:noProof/>
        </w:rPr>
        <w:fldChar w:fldCharType="separate"/>
      </w:r>
      <w:r>
        <w:rPr>
          <w:noProof/>
        </w:rPr>
        <w:t>7</w:t>
      </w:r>
      <w:r>
        <w:rPr>
          <w:noProof/>
        </w:rPr>
        <w:fldChar w:fldCharType="end"/>
      </w:r>
    </w:p>
    <w:p w14:paraId="4D71B708" w14:textId="77777777" w:rsidR="00B766DB" w:rsidRDefault="00B766DB">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2.5</w:t>
      </w:r>
      <w:r>
        <w:rPr>
          <w:rFonts w:asciiTheme="minorHAnsi" w:eastAsiaTheme="minorEastAsia" w:hAnsiTheme="minorHAnsi" w:cstheme="minorBidi"/>
          <w:noProof/>
          <w:sz w:val="24"/>
          <w:szCs w:val="24"/>
          <w:lang w:eastAsia="ja-JP"/>
        </w:rPr>
        <w:tab/>
      </w:r>
      <w:r>
        <w:rPr>
          <w:noProof/>
        </w:rPr>
        <w:t>Adviseringsservicen er en DGWS Identitetsbaseret webservice</w:t>
      </w:r>
      <w:r>
        <w:rPr>
          <w:noProof/>
        </w:rPr>
        <w:tab/>
      </w:r>
      <w:r>
        <w:rPr>
          <w:noProof/>
        </w:rPr>
        <w:fldChar w:fldCharType="begin"/>
      </w:r>
      <w:r>
        <w:rPr>
          <w:noProof/>
        </w:rPr>
        <w:instrText xml:space="preserve"> PAGEREF _Toc208995500 \h </w:instrText>
      </w:r>
      <w:r>
        <w:rPr>
          <w:noProof/>
        </w:rPr>
      </w:r>
      <w:r>
        <w:rPr>
          <w:noProof/>
        </w:rPr>
        <w:fldChar w:fldCharType="separate"/>
      </w:r>
      <w:r>
        <w:rPr>
          <w:noProof/>
        </w:rPr>
        <w:t>8</w:t>
      </w:r>
      <w:r>
        <w:rPr>
          <w:noProof/>
        </w:rPr>
        <w:fldChar w:fldCharType="end"/>
      </w:r>
    </w:p>
    <w:p w14:paraId="1E877FF5" w14:textId="77777777" w:rsidR="00B766DB" w:rsidRDefault="00B766DB">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2.6</w:t>
      </w:r>
      <w:r>
        <w:rPr>
          <w:rFonts w:asciiTheme="minorHAnsi" w:eastAsiaTheme="minorEastAsia" w:hAnsiTheme="minorHAnsi" w:cstheme="minorBidi"/>
          <w:noProof/>
          <w:sz w:val="24"/>
          <w:szCs w:val="24"/>
          <w:lang w:eastAsia="ja-JP"/>
        </w:rPr>
        <w:tab/>
      </w:r>
      <w:r>
        <w:rPr>
          <w:noProof/>
        </w:rPr>
        <w:t>Sikring mod misbrug gennem kontrol af CVR-nummer</w:t>
      </w:r>
      <w:r>
        <w:rPr>
          <w:noProof/>
        </w:rPr>
        <w:tab/>
      </w:r>
      <w:r>
        <w:rPr>
          <w:noProof/>
        </w:rPr>
        <w:fldChar w:fldCharType="begin"/>
      </w:r>
      <w:r>
        <w:rPr>
          <w:noProof/>
        </w:rPr>
        <w:instrText xml:space="preserve"> PAGEREF _Toc208995501 \h </w:instrText>
      </w:r>
      <w:r>
        <w:rPr>
          <w:noProof/>
        </w:rPr>
      </w:r>
      <w:r>
        <w:rPr>
          <w:noProof/>
        </w:rPr>
        <w:fldChar w:fldCharType="separate"/>
      </w:r>
      <w:r>
        <w:rPr>
          <w:noProof/>
        </w:rPr>
        <w:t>8</w:t>
      </w:r>
      <w:r>
        <w:rPr>
          <w:noProof/>
        </w:rPr>
        <w:fldChar w:fldCharType="end"/>
      </w:r>
    </w:p>
    <w:p w14:paraId="4F448982" w14:textId="77777777" w:rsidR="00B766DB" w:rsidRDefault="00B766DB">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2.7</w:t>
      </w:r>
      <w:r>
        <w:rPr>
          <w:rFonts w:asciiTheme="minorHAnsi" w:eastAsiaTheme="minorEastAsia" w:hAnsiTheme="minorHAnsi" w:cstheme="minorBidi"/>
          <w:noProof/>
          <w:sz w:val="24"/>
          <w:szCs w:val="24"/>
          <w:lang w:eastAsia="ja-JP"/>
        </w:rPr>
        <w:tab/>
      </w:r>
      <w:r>
        <w:rPr>
          <w:noProof/>
        </w:rPr>
        <w:t>Adviseringsservicen afkobler kilder og modtagere</w:t>
      </w:r>
      <w:r>
        <w:rPr>
          <w:noProof/>
        </w:rPr>
        <w:tab/>
      </w:r>
      <w:r>
        <w:rPr>
          <w:noProof/>
        </w:rPr>
        <w:fldChar w:fldCharType="begin"/>
      </w:r>
      <w:r>
        <w:rPr>
          <w:noProof/>
        </w:rPr>
        <w:instrText xml:space="preserve"> PAGEREF _Toc208995502 \h </w:instrText>
      </w:r>
      <w:r>
        <w:rPr>
          <w:noProof/>
        </w:rPr>
      </w:r>
      <w:r>
        <w:rPr>
          <w:noProof/>
        </w:rPr>
        <w:fldChar w:fldCharType="separate"/>
      </w:r>
      <w:r>
        <w:rPr>
          <w:noProof/>
        </w:rPr>
        <w:t>8</w:t>
      </w:r>
      <w:r>
        <w:rPr>
          <w:noProof/>
        </w:rPr>
        <w:fldChar w:fldCharType="end"/>
      </w:r>
    </w:p>
    <w:p w14:paraId="135C2036" w14:textId="77777777" w:rsidR="00B766DB" w:rsidRDefault="00B766DB">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2.8</w:t>
      </w:r>
      <w:r>
        <w:rPr>
          <w:rFonts w:asciiTheme="minorHAnsi" w:eastAsiaTheme="minorEastAsia" w:hAnsiTheme="minorHAnsi" w:cstheme="minorBidi"/>
          <w:noProof/>
          <w:sz w:val="24"/>
          <w:szCs w:val="24"/>
          <w:lang w:eastAsia="ja-JP"/>
        </w:rPr>
        <w:tab/>
      </w:r>
      <w:r>
        <w:rPr>
          <w:noProof/>
        </w:rPr>
        <w:t>Adviseringer kan gå tabt – men ikke uopdaget</w:t>
      </w:r>
      <w:r>
        <w:rPr>
          <w:noProof/>
        </w:rPr>
        <w:tab/>
      </w:r>
      <w:r>
        <w:rPr>
          <w:noProof/>
        </w:rPr>
        <w:fldChar w:fldCharType="begin"/>
      </w:r>
      <w:r>
        <w:rPr>
          <w:noProof/>
        </w:rPr>
        <w:instrText xml:space="preserve"> PAGEREF _Toc208995503 \h </w:instrText>
      </w:r>
      <w:r>
        <w:rPr>
          <w:noProof/>
        </w:rPr>
      </w:r>
      <w:r>
        <w:rPr>
          <w:noProof/>
        </w:rPr>
        <w:fldChar w:fldCharType="separate"/>
      </w:r>
      <w:r>
        <w:rPr>
          <w:noProof/>
        </w:rPr>
        <w:t>8</w:t>
      </w:r>
      <w:r>
        <w:rPr>
          <w:noProof/>
        </w:rPr>
        <w:fldChar w:fldCharType="end"/>
      </w:r>
    </w:p>
    <w:p w14:paraId="504C853E" w14:textId="77777777" w:rsidR="00B766DB" w:rsidRDefault="00B766DB">
      <w:pPr>
        <w:pStyle w:val="Indholdsfortegnelse1"/>
        <w:tabs>
          <w:tab w:val="left" w:pos="362"/>
          <w:tab w:val="right" w:leader="dot" w:pos="9060"/>
        </w:tabs>
        <w:rPr>
          <w:rFonts w:asciiTheme="minorHAnsi" w:eastAsiaTheme="minorEastAsia" w:hAnsiTheme="minorHAnsi" w:cstheme="minorBidi"/>
          <w:b w:val="0"/>
          <w:noProof/>
          <w:lang w:eastAsia="ja-JP"/>
        </w:rPr>
      </w:pPr>
      <w:r>
        <w:rPr>
          <w:noProof/>
        </w:rPr>
        <w:t>3</w:t>
      </w:r>
      <w:r>
        <w:rPr>
          <w:rFonts w:asciiTheme="minorHAnsi" w:eastAsiaTheme="minorEastAsia" w:hAnsiTheme="minorHAnsi" w:cstheme="minorBidi"/>
          <w:b w:val="0"/>
          <w:noProof/>
          <w:lang w:eastAsia="ja-JP"/>
        </w:rPr>
        <w:tab/>
      </w:r>
      <w:r>
        <w:rPr>
          <w:noProof/>
        </w:rPr>
        <w:t>Eksempel på anvendelse af adviseringsservicen</w:t>
      </w:r>
      <w:r>
        <w:rPr>
          <w:noProof/>
        </w:rPr>
        <w:tab/>
      </w:r>
      <w:r>
        <w:rPr>
          <w:noProof/>
        </w:rPr>
        <w:fldChar w:fldCharType="begin"/>
      </w:r>
      <w:r>
        <w:rPr>
          <w:noProof/>
        </w:rPr>
        <w:instrText xml:space="preserve"> PAGEREF _Toc208995504 \h </w:instrText>
      </w:r>
      <w:r>
        <w:rPr>
          <w:noProof/>
        </w:rPr>
      </w:r>
      <w:r>
        <w:rPr>
          <w:noProof/>
        </w:rPr>
        <w:fldChar w:fldCharType="separate"/>
      </w:r>
      <w:r>
        <w:rPr>
          <w:noProof/>
        </w:rPr>
        <w:t>9</w:t>
      </w:r>
      <w:r>
        <w:rPr>
          <w:noProof/>
        </w:rPr>
        <w:fldChar w:fldCharType="end"/>
      </w:r>
    </w:p>
    <w:p w14:paraId="22A07C42" w14:textId="77777777" w:rsidR="00B766DB" w:rsidRDefault="00B766DB">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3.1</w:t>
      </w:r>
      <w:r>
        <w:rPr>
          <w:rFonts w:asciiTheme="minorHAnsi" w:eastAsiaTheme="minorEastAsia" w:hAnsiTheme="minorHAnsi" w:cstheme="minorBidi"/>
          <w:noProof/>
          <w:sz w:val="24"/>
          <w:szCs w:val="24"/>
          <w:lang w:eastAsia="ja-JP"/>
        </w:rPr>
        <w:tab/>
      </w:r>
      <w:r>
        <w:rPr>
          <w:noProof/>
        </w:rPr>
        <w:t>Ændringer i registrerede medicindata i FMK for borgere visiteret til hjemmeplejen</w:t>
      </w:r>
      <w:r>
        <w:rPr>
          <w:noProof/>
        </w:rPr>
        <w:tab/>
      </w:r>
      <w:r>
        <w:rPr>
          <w:noProof/>
        </w:rPr>
        <w:fldChar w:fldCharType="begin"/>
      </w:r>
      <w:r>
        <w:rPr>
          <w:noProof/>
        </w:rPr>
        <w:instrText xml:space="preserve"> PAGEREF _Toc208995505 \h </w:instrText>
      </w:r>
      <w:r>
        <w:rPr>
          <w:noProof/>
        </w:rPr>
      </w:r>
      <w:r>
        <w:rPr>
          <w:noProof/>
        </w:rPr>
        <w:fldChar w:fldCharType="separate"/>
      </w:r>
      <w:r>
        <w:rPr>
          <w:noProof/>
        </w:rPr>
        <w:t>9</w:t>
      </w:r>
      <w:r>
        <w:rPr>
          <w:noProof/>
        </w:rPr>
        <w:fldChar w:fldCharType="end"/>
      </w:r>
    </w:p>
    <w:p w14:paraId="01CBB690" w14:textId="77777777" w:rsidR="00B766DB" w:rsidRDefault="00B766DB">
      <w:pPr>
        <w:pStyle w:val="Indholdsfortegnelse1"/>
        <w:tabs>
          <w:tab w:val="left" w:pos="362"/>
          <w:tab w:val="right" w:leader="dot" w:pos="9060"/>
        </w:tabs>
        <w:rPr>
          <w:rFonts w:asciiTheme="minorHAnsi" w:eastAsiaTheme="minorEastAsia" w:hAnsiTheme="minorHAnsi" w:cstheme="minorBidi"/>
          <w:b w:val="0"/>
          <w:noProof/>
          <w:lang w:eastAsia="ja-JP"/>
        </w:rPr>
      </w:pPr>
      <w:r>
        <w:rPr>
          <w:noProof/>
        </w:rPr>
        <w:t>4</w:t>
      </w:r>
      <w:r>
        <w:rPr>
          <w:rFonts w:asciiTheme="minorHAnsi" w:eastAsiaTheme="minorEastAsia" w:hAnsiTheme="minorHAnsi" w:cstheme="minorBidi"/>
          <w:b w:val="0"/>
          <w:noProof/>
          <w:lang w:eastAsia="ja-JP"/>
        </w:rPr>
        <w:tab/>
      </w:r>
      <w:r>
        <w:rPr>
          <w:noProof/>
        </w:rPr>
        <w:t>Sådan anvendes adviseringsservicen af modtagere</w:t>
      </w:r>
      <w:r>
        <w:rPr>
          <w:noProof/>
        </w:rPr>
        <w:tab/>
      </w:r>
      <w:r>
        <w:rPr>
          <w:noProof/>
        </w:rPr>
        <w:fldChar w:fldCharType="begin"/>
      </w:r>
      <w:r>
        <w:rPr>
          <w:noProof/>
        </w:rPr>
        <w:instrText xml:space="preserve"> PAGEREF _Toc208995506 \h </w:instrText>
      </w:r>
      <w:r>
        <w:rPr>
          <w:noProof/>
        </w:rPr>
      </w:r>
      <w:r>
        <w:rPr>
          <w:noProof/>
        </w:rPr>
        <w:fldChar w:fldCharType="separate"/>
      </w:r>
      <w:r>
        <w:rPr>
          <w:noProof/>
        </w:rPr>
        <w:t>11</w:t>
      </w:r>
      <w:r>
        <w:rPr>
          <w:noProof/>
        </w:rPr>
        <w:fldChar w:fldCharType="end"/>
      </w:r>
    </w:p>
    <w:p w14:paraId="7F2769D5" w14:textId="77777777" w:rsidR="00B766DB" w:rsidRDefault="00B766DB">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4.1</w:t>
      </w:r>
      <w:r>
        <w:rPr>
          <w:rFonts w:asciiTheme="minorHAnsi" w:eastAsiaTheme="minorEastAsia" w:hAnsiTheme="minorHAnsi" w:cstheme="minorBidi"/>
          <w:noProof/>
          <w:sz w:val="24"/>
          <w:szCs w:val="24"/>
          <w:lang w:eastAsia="ja-JP"/>
        </w:rPr>
        <w:tab/>
      </w:r>
      <w:r>
        <w:rPr>
          <w:noProof/>
        </w:rPr>
        <w:t>Oprettelse</w:t>
      </w:r>
      <w:r>
        <w:rPr>
          <w:noProof/>
        </w:rPr>
        <w:tab/>
      </w:r>
      <w:r>
        <w:rPr>
          <w:noProof/>
        </w:rPr>
        <w:fldChar w:fldCharType="begin"/>
      </w:r>
      <w:r>
        <w:rPr>
          <w:noProof/>
        </w:rPr>
        <w:instrText xml:space="preserve"> PAGEREF _Toc208995507 \h </w:instrText>
      </w:r>
      <w:r>
        <w:rPr>
          <w:noProof/>
        </w:rPr>
      </w:r>
      <w:r>
        <w:rPr>
          <w:noProof/>
        </w:rPr>
        <w:fldChar w:fldCharType="separate"/>
      </w:r>
      <w:r>
        <w:rPr>
          <w:noProof/>
        </w:rPr>
        <w:t>12</w:t>
      </w:r>
      <w:r>
        <w:rPr>
          <w:noProof/>
        </w:rPr>
        <w:fldChar w:fldCharType="end"/>
      </w:r>
    </w:p>
    <w:p w14:paraId="26140113" w14:textId="77777777" w:rsidR="00B766DB" w:rsidRDefault="00B766DB">
      <w:pPr>
        <w:pStyle w:val="Indholdsfortegnelse3"/>
        <w:tabs>
          <w:tab w:val="left" w:pos="896"/>
          <w:tab w:val="right" w:leader="dot" w:pos="9060"/>
        </w:tabs>
        <w:rPr>
          <w:rFonts w:asciiTheme="minorHAnsi" w:eastAsiaTheme="minorEastAsia" w:hAnsiTheme="minorHAnsi" w:cstheme="minorBidi"/>
          <w:i w:val="0"/>
          <w:noProof/>
          <w:sz w:val="24"/>
          <w:szCs w:val="24"/>
          <w:lang w:eastAsia="ja-JP"/>
        </w:rPr>
      </w:pPr>
      <w:r>
        <w:rPr>
          <w:noProof/>
        </w:rPr>
        <w:t>4.1.1</w:t>
      </w:r>
      <w:r>
        <w:rPr>
          <w:rFonts w:asciiTheme="minorHAnsi" w:eastAsiaTheme="minorEastAsia" w:hAnsiTheme="minorHAnsi" w:cstheme="minorBidi"/>
          <w:i w:val="0"/>
          <w:noProof/>
          <w:sz w:val="24"/>
          <w:szCs w:val="24"/>
          <w:lang w:eastAsia="ja-JP"/>
        </w:rPr>
        <w:tab/>
      </w:r>
      <w:r>
        <w:rPr>
          <w:noProof/>
        </w:rPr>
        <w:t>Trin 1: Organisatorisk forberedelse</w:t>
      </w:r>
      <w:r>
        <w:rPr>
          <w:noProof/>
        </w:rPr>
        <w:tab/>
      </w:r>
      <w:r>
        <w:rPr>
          <w:noProof/>
        </w:rPr>
        <w:fldChar w:fldCharType="begin"/>
      </w:r>
      <w:r>
        <w:rPr>
          <w:noProof/>
        </w:rPr>
        <w:instrText xml:space="preserve"> PAGEREF _Toc208995508 \h </w:instrText>
      </w:r>
      <w:r>
        <w:rPr>
          <w:noProof/>
        </w:rPr>
      </w:r>
      <w:r>
        <w:rPr>
          <w:noProof/>
        </w:rPr>
        <w:fldChar w:fldCharType="separate"/>
      </w:r>
      <w:r>
        <w:rPr>
          <w:noProof/>
        </w:rPr>
        <w:t>12</w:t>
      </w:r>
      <w:r>
        <w:rPr>
          <w:noProof/>
        </w:rPr>
        <w:fldChar w:fldCharType="end"/>
      </w:r>
    </w:p>
    <w:p w14:paraId="687A07A6" w14:textId="77777777" w:rsidR="00B766DB" w:rsidRDefault="00B766DB">
      <w:pPr>
        <w:pStyle w:val="Indholdsfortegnelse3"/>
        <w:tabs>
          <w:tab w:val="left" w:pos="896"/>
          <w:tab w:val="right" w:leader="dot" w:pos="9060"/>
        </w:tabs>
        <w:rPr>
          <w:rFonts w:asciiTheme="minorHAnsi" w:eastAsiaTheme="minorEastAsia" w:hAnsiTheme="minorHAnsi" w:cstheme="minorBidi"/>
          <w:i w:val="0"/>
          <w:noProof/>
          <w:sz w:val="24"/>
          <w:szCs w:val="24"/>
          <w:lang w:eastAsia="ja-JP"/>
        </w:rPr>
      </w:pPr>
      <w:r>
        <w:rPr>
          <w:noProof/>
        </w:rPr>
        <w:t>4.1.2</w:t>
      </w:r>
      <w:r>
        <w:rPr>
          <w:rFonts w:asciiTheme="minorHAnsi" w:eastAsiaTheme="minorEastAsia" w:hAnsiTheme="minorHAnsi" w:cstheme="minorBidi"/>
          <w:i w:val="0"/>
          <w:noProof/>
          <w:sz w:val="24"/>
          <w:szCs w:val="24"/>
          <w:lang w:eastAsia="ja-JP"/>
        </w:rPr>
        <w:tab/>
      </w:r>
      <w:r>
        <w:rPr>
          <w:noProof/>
        </w:rPr>
        <w:t>Trin 2: Forberedelse til abonnementsoprettelse</w:t>
      </w:r>
      <w:r>
        <w:rPr>
          <w:noProof/>
        </w:rPr>
        <w:tab/>
      </w:r>
      <w:r>
        <w:rPr>
          <w:noProof/>
        </w:rPr>
        <w:fldChar w:fldCharType="begin"/>
      </w:r>
      <w:r>
        <w:rPr>
          <w:noProof/>
        </w:rPr>
        <w:instrText xml:space="preserve"> PAGEREF _Toc208995509 \h </w:instrText>
      </w:r>
      <w:r>
        <w:rPr>
          <w:noProof/>
        </w:rPr>
      </w:r>
      <w:r>
        <w:rPr>
          <w:noProof/>
        </w:rPr>
        <w:fldChar w:fldCharType="separate"/>
      </w:r>
      <w:r>
        <w:rPr>
          <w:noProof/>
        </w:rPr>
        <w:t>12</w:t>
      </w:r>
      <w:r>
        <w:rPr>
          <w:noProof/>
        </w:rPr>
        <w:fldChar w:fldCharType="end"/>
      </w:r>
    </w:p>
    <w:p w14:paraId="2C844BAA" w14:textId="77777777" w:rsidR="00B766DB" w:rsidRDefault="00B766DB">
      <w:pPr>
        <w:pStyle w:val="Indholdsfortegnelse3"/>
        <w:tabs>
          <w:tab w:val="left" w:pos="896"/>
          <w:tab w:val="right" w:leader="dot" w:pos="9060"/>
        </w:tabs>
        <w:rPr>
          <w:rFonts w:asciiTheme="minorHAnsi" w:eastAsiaTheme="minorEastAsia" w:hAnsiTheme="minorHAnsi" w:cstheme="minorBidi"/>
          <w:i w:val="0"/>
          <w:noProof/>
          <w:sz w:val="24"/>
          <w:szCs w:val="24"/>
          <w:lang w:eastAsia="ja-JP"/>
        </w:rPr>
      </w:pPr>
      <w:r>
        <w:rPr>
          <w:noProof/>
        </w:rPr>
        <w:t>4.1.3</w:t>
      </w:r>
      <w:r>
        <w:rPr>
          <w:rFonts w:asciiTheme="minorHAnsi" w:eastAsiaTheme="minorEastAsia" w:hAnsiTheme="minorHAnsi" w:cstheme="minorBidi"/>
          <w:i w:val="0"/>
          <w:noProof/>
          <w:sz w:val="24"/>
          <w:szCs w:val="24"/>
          <w:lang w:eastAsia="ja-JP"/>
        </w:rPr>
        <w:tab/>
      </w:r>
      <w:r>
        <w:rPr>
          <w:noProof/>
        </w:rPr>
        <w:t>Trin 3: Oprettelse af abonnement</w:t>
      </w:r>
      <w:r>
        <w:rPr>
          <w:noProof/>
        </w:rPr>
        <w:tab/>
      </w:r>
      <w:r>
        <w:rPr>
          <w:noProof/>
        </w:rPr>
        <w:fldChar w:fldCharType="begin"/>
      </w:r>
      <w:r>
        <w:rPr>
          <w:noProof/>
        </w:rPr>
        <w:instrText xml:space="preserve"> PAGEREF _Toc208995510 \h </w:instrText>
      </w:r>
      <w:r>
        <w:rPr>
          <w:noProof/>
        </w:rPr>
      </w:r>
      <w:r>
        <w:rPr>
          <w:noProof/>
        </w:rPr>
        <w:fldChar w:fldCharType="separate"/>
      </w:r>
      <w:r>
        <w:rPr>
          <w:noProof/>
        </w:rPr>
        <w:t>13</w:t>
      </w:r>
      <w:r>
        <w:rPr>
          <w:noProof/>
        </w:rPr>
        <w:fldChar w:fldCharType="end"/>
      </w:r>
    </w:p>
    <w:p w14:paraId="6A5782DC" w14:textId="77777777" w:rsidR="00B766DB" w:rsidRDefault="00B766DB">
      <w:pPr>
        <w:pStyle w:val="Indholdsfortegnelse3"/>
        <w:tabs>
          <w:tab w:val="left" w:pos="896"/>
          <w:tab w:val="right" w:leader="dot" w:pos="9060"/>
        </w:tabs>
        <w:rPr>
          <w:rFonts w:asciiTheme="minorHAnsi" w:eastAsiaTheme="minorEastAsia" w:hAnsiTheme="minorHAnsi" w:cstheme="minorBidi"/>
          <w:i w:val="0"/>
          <w:noProof/>
          <w:sz w:val="24"/>
          <w:szCs w:val="24"/>
          <w:lang w:eastAsia="ja-JP"/>
        </w:rPr>
      </w:pPr>
      <w:r>
        <w:rPr>
          <w:noProof/>
        </w:rPr>
        <w:t>4.1.4</w:t>
      </w:r>
      <w:r>
        <w:rPr>
          <w:rFonts w:asciiTheme="minorHAnsi" w:eastAsiaTheme="minorEastAsia" w:hAnsiTheme="minorHAnsi" w:cstheme="minorBidi"/>
          <w:i w:val="0"/>
          <w:noProof/>
          <w:sz w:val="24"/>
          <w:szCs w:val="24"/>
          <w:lang w:eastAsia="ja-JP"/>
        </w:rPr>
        <w:tab/>
      </w:r>
      <w:r>
        <w:rPr>
          <w:noProof/>
        </w:rPr>
        <w:t>Trin 4: Etablering af ”fundament” (”Bootstrap”)</w:t>
      </w:r>
      <w:r>
        <w:rPr>
          <w:noProof/>
        </w:rPr>
        <w:tab/>
      </w:r>
      <w:r>
        <w:rPr>
          <w:noProof/>
        </w:rPr>
        <w:fldChar w:fldCharType="begin"/>
      </w:r>
      <w:r>
        <w:rPr>
          <w:noProof/>
        </w:rPr>
        <w:instrText xml:space="preserve"> PAGEREF _Toc208995511 \h </w:instrText>
      </w:r>
      <w:r>
        <w:rPr>
          <w:noProof/>
        </w:rPr>
      </w:r>
      <w:r>
        <w:rPr>
          <w:noProof/>
        </w:rPr>
        <w:fldChar w:fldCharType="separate"/>
      </w:r>
      <w:r>
        <w:rPr>
          <w:noProof/>
        </w:rPr>
        <w:t>13</w:t>
      </w:r>
      <w:r>
        <w:rPr>
          <w:noProof/>
        </w:rPr>
        <w:fldChar w:fldCharType="end"/>
      </w:r>
    </w:p>
    <w:p w14:paraId="3A44246A" w14:textId="77777777" w:rsidR="00B766DB" w:rsidRDefault="00B766DB">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4.2</w:t>
      </w:r>
      <w:r>
        <w:rPr>
          <w:rFonts w:asciiTheme="minorHAnsi" w:eastAsiaTheme="minorEastAsia" w:hAnsiTheme="minorHAnsi" w:cstheme="minorBidi"/>
          <w:noProof/>
          <w:sz w:val="24"/>
          <w:szCs w:val="24"/>
          <w:lang w:eastAsia="ja-JP"/>
        </w:rPr>
        <w:tab/>
      </w:r>
      <w:r>
        <w:rPr>
          <w:noProof/>
        </w:rPr>
        <w:t>Drift</w:t>
      </w:r>
      <w:r>
        <w:rPr>
          <w:noProof/>
        </w:rPr>
        <w:tab/>
      </w:r>
      <w:r>
        <w:rPr>
          <w:noProof/>
        </w:rPr>
        <w:fldChar w:fldCharType="begin"/>
      </w:r>
      <w:r>
        <w:rPr>
          <w:noProof/>
        </w:rPr>
        <w:instrText xml:space="preserve"> PAGEREF _Toc208995512 \h </w:instrText>
      </w:r>
      <w:r>
        <w:rPr>
          <w:noProof/>
        </w:rPr>
      </w:r>
      <w:r>
        <w:rPr>
          <w:noProof/>
        </w:rPr>
        <w:fldChar w:fldCharType="separate"/>
      </w:r>
      <w:r>
        <w:rPr>
          <w:noProof/>
        </w:rPr>
        <w:t>13</w:t>
      </w:r>
      <w:r>
        <w:rPr>
          <w:noProof/>
        </w:rPr>
        <w:fldChar w:fldCharType="end"/>
      </w:r>
    </w:p>
    <w:p w14:paraId="6335BEF6" w14:textId="77777777" w:rsidR="00B766DB" w:rsidRDefault="00B766DB">
      <w:pPr>
        <w:pStyle w:val="Indholdsfortegnelse3"/>
        <w:tabs>
          <w:tab w:val="left" w:pos="896"/>
          <w:tab w:val="right" w:leader="dot" w:pos="9060"/>
        </w:tabs>
        <w:rPr>
          <w:rFonts w:asciiTheme="minorHAnsi" w:eastAsiaTheme="minorEastAsia" w:hAnsiTheme="minorHAnsi" w:cstheme="minorBidi"/>
          <w:i w:val="0"/>
          <w:noProof/>
          <w:sz w:val="24"/>
          <w:szCs w:val="24"/>
          <w:lang w:eastAsia="ja-JP"/>
        </w:rPr>
      </w:pPr>
      <w:r>
        <w:rPr>
          <w:noProof/>
        </w:rPr>
        <w:t>4.2.1</w:t>
      </w:r>
      <w:r>
        <w:rPr>
          <w:rFonts w:asciiTheme="minorHAnsi" w:eastAsiaTheme="minorEastAsia" w:hAnsiTheme="minorHAnsi" w:cstheme="minorBidi"/>
          <w:i w:val="0"/>
          <w:noProof/>
          <w:sz w:val="24"/>
          <w:szCs w:val="24"/>
          <w:lang w:eastAsia="ja-JP"/>
        </w:rPr>
        <w:tab/>
      </w:r>
      <w:r>
        <w:rPr>
          <w:noProof/>
        </w:rPr>
        <w:t>Trin 5: Vedligehold af ID-liste</w:t>
      </w:r>
      <w:r>
        <w:rPr>
          <w:noProof/>
        </w:rPr>
        <w:tab/>
      </w:r>
      <w:r>
        <w:rPr>
          <w:noProof/>
        </w:rPr>
        <w:fldChar w:fldCharType="begin"/>
      </w:r>
      <w:r>
        <w:rPr>
          <w:noProof/>
        </w:rPr>
        <w:instrText xml:space="preserve"> PAGEREF _Toc208995513 \h </w:instrText>
      </w:r>
      <w:r>
        <w:rPr>
          <w:noProof/>
        </w:rPr>
      </w:r>
      <w:r>
        <w:rPr>
          <w:noProof/>
        </w:rPr>
        <w:fldChar w:fldCharType="separate"/>
      </w:r>
      <w:r>
        <w:rPr>
          <w:noProof/>
        </w:rPr>
        <w:t>13</w:t>
      </w:r>
      <w:r>
        <w:rPr>
          <w:noProof/>
        </w:rPr>
        <w:fldChar w:fldCharType="end"/>
      </w:r>
    </w:p>
    <w:p w14:paraId="1FEBD602" w14:textId="77777777" w:rsidR="00B766DB" w:rsidRDefault="00B766DB">
      <w:pPr>
        <w:pStyle w:val="Indholdsfortegnelse3"/>
        <w:tabs>
          <w:tab w:val="left" w:pos="896"/>
          <w:tab w:val="right" w:leader="dot" w:pos="9060"/>
        </w:tabs>
        <w:rPr>
          <w:rFonts w:asciiTheme="minorHAnsi" w:eastAsiaTheme="minorEastAsia" w:hAnsiTheme="minorHAnsi" w:cstheme="minorBidi"/>
          <w:i w:val="0"/>
          <w:noProof/>
          <w:sz w:val="24"/>
          <w:szCs w:val="24"/>
          <w:lang w:eastAsia="ja-JP"/>
        </w:rPr>
      </w:pPr>
      <w:r>
        <w:rPr>
          <w:noProof/>
        </w:rPr>
        <w:t>4.2.2</w:t>
      </w:r>
      <w:r>
        <w:rPr>
          <w:rFonts w:asciiTheme="minorHAnsi" w:eastAsiaTheme="minorEastAsia" w:hAnsiTheme="minorHAnsi" w:cstheme="minorBidi"/>
          <w:i w:val="0"/>
          <w:noProof/>
          <w:sz w:val="24"/>
          <w:szCs w:val="24"/>
          <w:lang w:eastAsia="ja-JP"/>
        </w:rPr>
        <w:tab/>
      </w:r>
      <w:r>
        <w:rPr>
          <w:noProof/>
        </w:rPr>
        <w:t>Trin 6: Opsamling og behandling af adviseringer</w:t>
      </w:r>
      <w:r>
        <w:rPr>
          <w:noProof/>
        </w:rPr>
        <w:tab/>
      </w:r>
      <w:r>
        <w:rPr>
          <w:noProof/>
        </w:rPr>
        <w:fldChar w:fldCharType="begin"/>
      </w:r>
      <w:r>
        <w:rPr>
          <w:noProof/>
        </w:rPr>
        <w:instrText xml:space="preserve"> PAGEREF _Toc208995514 \h </w:instrText>
      </w:r>
      <w:r>
        <w:rPr>
          <w:noProof/>
        </w:rPr>
      </w:r>
      <w:r>
        <w:rPr>
          <w:noProof/>
        </w:rPr>
        <w:fldChar w:fldCharType="separate"/>
      </w:r>
      <w:r>
        <w:rPr>
          <w:noProof/>
        </w:rPr>
        <w:t>14</w:t>
      </w:r>
      <w:r>
        <w:rPr>
          <w:noProof/>
        </w:rPr>
        <w:fldChar w:fldCharType="end"/>
      </w:r>
    </w:p>
    <w:p w14:paraId="357DE11F" w14:textId="77777777" w:rsidR="00B766DB" w:rsidRDefault="00B766DB">
      <w:pPr>
        <w:pStyle w:val="Indholdsfortegnelse3"/>
        <w:tabs>
          <w:tab w:val="left" w:pos="896"/>
          <w:tab w:val="right" w:leader="dot" w:pos="9060"/>
        </w:tabs>
        <w:rPr>
          <w:rFonts w:asciiTheme="minorHAnsi" w:eastAsiaTheme="minorEastAsia" w:hAnsiTheme="minorHAnsi" w:cstheme="minorBidi"/>
          <w:i w:val="0"/>
          <w:noProof/>
          <w:sz w:val="24"/>
          <w:szCs w:val="24"/>
          <w:lang w:eastAsia="ja-JP"/>
        </w:rPr>
      </w:pPr>
      <w:r>
        <w:rPr>
          <w:noProof/>
        </w:rPr>
        <w:t>4.2.3</w:t>
      </w:r>
      <w:r>
        <w:rPr>
          <w:rFonts w:asciiTheme="minorHAnsi" w:eastAsiaTheme="minorEastAsia" w:hAnsiTheme="minorHAnsi" w:cstheme="minorBidi"/>
          <w:i w:val="0"/>
          <w:noProof/>
          <w:sz w:val="24"/>
          <w:szCs w:val="24"/>
          <w:lang w:eastAsia="ja-JP"/>
        </w:rPr>
        <w:tab/>
      </w:r>
      <w:r>
        <w:rPr>
          <w:noProof/>
        </w:rPr>
        <w:t>Trin 7: Genoprettelse efter fejltilstand</w:t>
      </w:r>
      <w:r>
        <w:rPr>
          <w:noProof/>
        </w:rPr>
        <w:tab/>
      </w:r>
      <w:r>
        <w:rPr>
          <w:noProof/>
        </w:rPr>
        <w:fldChar w:fldCharType="begin"/>
      </w:r>
      <w:r>
        <w:rPr>
          <w:noProof/>
        </w:rPr>
        <w:instrText xml:space="preserve"> PAGEREF _Toc208995515 \h </w:instrText>
      </w:r>
      <w:r>
        <w:rPr>
          <w:noProof/>
        </w:rPr>
      </w:r>
      <w:r>
        <w:rPr>
          <w:noProof/>
        </w:rPr>
        <w:fldChar w:fldCharType="separate"/>
      </w:r>
      <w:r>
        <w:rPr>
          <w:noProof/>
        </w:rPr>
        <w:t>14</w:t>
      </w:r>
      <w:r>
        <w:rPr>
          <w:noProof/>
        </w:rPr>
        <w:fldChar w:fldCharType="end"/>
      </w:r>
    </w:p>
    <w:p w14:paraId="3932264C" w14:textId="77777777" w:rsidR="00B766DB" w:rsidRDefault="00B766DB">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4.3</w:t>
      </w:r>
      <w:r>
        <w:rPr>
          <w:rFonts w:asciiTheme="minorHAnsi" w:eastAsiaTheme="minorEastAsia" w:hAnsiTheme="minorHAnsi" w:cstheme="minorBidi"/>
          <w:noProof/>
          <w:sz w:val="24"/>
          <w:szCs w:val="24"/>
          <w:lang w:eastAsia="ja-JP"/>
        </w:rPr>
        <w:tab/>
      </w:r>
      <w:r>
        <w:rPr>
          <w:noProof/>
        </w:rPr>
        <w:t>Nedlukning</w:t>
      </w:r>
      <w:r>
        <w:rPr>
          <w:noProof/>
        </w:rPr>
        <w:tab/>
      </w:r>
      <w:r>
        <w:rPr>
          <w:noProof/>
        </w:rPr>
        <w:fldChar w:fldCharType="begin"/>
      </w:r>
      <w:r>
        <w:rPr>
          <w:noProof/>
        </w:rPr>
        <w:instrText xml:space="preserve"> PAGEREF _Toc208995516 \h </w:instrText>
      </w:r>
      <w:r>
        <w:rPr>
          <w:noProof/>
        </w:rPr>
      </w:r>
      <w:r>
        <w:rPr>
          <w:noProof/>
        </w:rPr>
        <w:fldChar w:fldCharType="separate"/>
      </w:r>
      <w:r>
        <w:rPr>
          <w:noProof/>
        </w:rPr>
        <w:t>14</w:t>
      </w:r>
      <w:r>
        <w:rPr>
          <w:noProof/>
        </w:rPr>
        <w:fldChar w:fldCharType="end"/>
      </w:r>
    </w:p>
    <w:p w14:paraId="53F408C0" w14:textId="77777777" w:rsidR="00B766DB" w:rsidRDefault="00B766DB">
      <w:pPr>
        <w:pStyle w:val="Indholdsfortegnelse3"/>
        <w:tabs>
          <w:tab w:val="left" w:pos="896"/>
          <w:tab w:val="right" w:leader="dot" w:pos="9060"/>
        </w:tabs>
        <w:rPr>
          <w:rFonts w:asciiTheme="minorHAnsi" w:eastAsiaTheme="minorEastAsia" w:hAnsiTheme="minorHAnsi" w:cstheme="minorBidi"/>
          <w:i w:val="0"/>
          <w:noProof/>
          <w:sz w:val="24"/>
          <w:szCs w:val="24"/>
          <w:lang w:eastAsia="ja-JP"/>
        </w:rPr>
      </w:pPr>
      <w:r>
        <w:rPr>
          <w:noProof/>
        </w:rPr>
        <w:t>4.3.1</w:t>
      </w:r>
      <w:r>
        <w:rPr>
          <w:rFonts w:asciiTheme="minorHAnsi" w:eastAsiaTheme="minorEastAsia" w:hAnsiTheme="minorHAnsi" w:cstheme="minorBidi"/>
          <w:i w:val="0"/>
          <w:noProof/>
          <w:sz w:val="24"/>
          <w:szCs w:val="24"/>
          <w:lang w:eastAsia="ja-JP"/>
        </w:rPr>
        <w:tab/>
      </w:r>
      <w:r>
        <w:rPr>
          <w:noProof/>
        </w:rPr>
        <w:t>Trin 8: Nedlukning af abonnement</w:t>
      </w:r>
      <w:r>
        <w:rPr>
          <w:noProof/>
        </w:rPr>
        <w:tab/>
      </w:r>
      <w:r>
        <w:rPr>
          <w:noProof/>
        </w:rPr>
        <w:fldChar w:fldCharType="begin"/>
      </w:r>
      <w:r>
        <w:rPr>
          <w:noProof/>
        </w:rPr>
        <w:instrText xml:space="preserve"> PAGEREF _Toc208995517 \h </w:instrText>
      </w:r>
      <w:r>
        <w:rPr>
          <w:noProof/>
        </w:rPr>
      </w:r>
      <w:r>
        <w:rPr>
          <w:noProof/>
        </w:rPr>
        <w:fldChar w:fldCharType="separate"/>
      </w:r>
      <w:r>
        <w:rPr>
          <w:noProof/>
        </w:rPr>
        <w:t>14</w:t>
      </w:r>
      <w:r>
        <w:rPr>
          <w:noProof/>
        </w:rPr>
        <w:fldChar w:fldCharType="end"/>
      </w:r>
    </w:p>
    <w:p w14:paraId="5400911B" w14:textId="77777777" w:rsidR="00B766DB" w:rsidRDefault="00B766DB">
      <w:pPr>
        <w:pStyle w:val="Indholdsfortegnelse1"/>
        <w:tabs>
          <w:tab w:val="left" w:pos="362"/>
          <w:tab w:val="right" w:leader="dot" w:pos="9060"/>
        </w:tabs>
        <w:rPr>
          <w:rFonts w:asciiTheme="minorHAnsi" w:eastAsiaTheme="minorEastAsia" w:hAnsiTheme="minorHAnsi" w:cstheme="minorBidi"/>
          <w:b w:val="0"/>
          <w:noProof/>
          <w:lang w:eastAsia="ja-JP"/>
        </w:rPr>
      </w:pPr>
      <w:r>
        <w:rPr>
          <w:noProof/>
        </w:rPr>
        <w:t>5</w:t>
      </w:r>
      <w:r>
        <w:rPr>
          <w:rFonts w:asciiTheme="minorHAnsi" w:eastAsiaTheme="minorEastAsia" w:hAnsiTheme="minorHAnsi" w:cstheme="minorBidi"/>
          <w:b w:val="0"/>
          <w:noProof/>
          <w:lang w:eastAsia="ja-JP"/>
        </w:rPr>
        <w:tab/>
      </w:r>
      <w:r>
        <w:rPr>
          <w:noProof/>
        </w:rPr>
        <w:t>Sådan anvendes adviseringsservicen af primære kilder</w:t>
      </w:r>
      <w:r>
        <w:rPr>
          <w:noProof/>
        </w:rPr>
        <w:tab/>
      </w:r>
      <w:r>
        <w:rPr>
          <w:noProof/>
        </w:rPr>
        <w:fldChar w:fldCharType="begin"/>
      </w:r>
      <w:r>
        <w:rPr>
          <w:noProof/>
        </w:rPr>
        <w:instrText xml:space="preserve"> PAGEREF _Toc208995518 \h </w:instrText>
      </w:r>
      <w:r>
        <w:rPr>
          <w:noProof/>
        </w:rPr>
      </w:r>
      <w:r>
        <w:rPr>
          <w:noProof/>
        </w:rPr>
        <w:fldChar w:fldCharType="separate"/>
      </w:r>
      <w:r>
        <w:rPr>
          <w:noProof/>
        </w:rPr>
        <w:t>16</w:t>
      </w:r>
      <w:r>
        <w:rPr>
          <w:noProof/>
        </w:rPr>
        <w:fldChar w:fldCharType="end"/>
      </w:r>
    </w:p>
    <w:p w14:paraId="34CB8D1B" w14:textId="77777777" w:rsidR="00B766DB" w:rsidRDefault="00B766DB">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5.1</w:t>
      </w:r>
      <w:r>
        <w:rPr>
          <w:rFonts w:asciiTheme="minorHAnsi" w:eastAsiaTheme="minorEastAsia" w:hAnsiTheme="minorHAnsi" w:cstheme="minorBidi"/>
          <w:noProof/>
          <w:sz w:val="24"/>
          <w:szCs w:val="24"/>
          <w:lang w:eastAsia="ja-JP"/>
        </w:rPr>
        <w:tab/>
      </w:r>
      <w:r>
        <w:rPr>
          <w:noProof/>
        </w:rPr>
        <w:t>Oprettelse</w:t>
      </w:r>
      <w:r>
        <w:rPr>
          <w:noProof/>
        </w:rPr>
        <w:tab/>
      </w:r>
      <w:r>
        <w:rPr>
          <w:noProof/>
        </w:rPr>
        <w:fldChar w:fldCharType="begin"/>
      </w:r>
      <w:r>
        <w:rPr>
          <w:noProof/>
        </w:rPr>
        <w:instrText xml:space="preserve"> PAGEREF _Toc208995519 \h </w:instrText>
      </w:r>
      <w:r>
        <w:rPr>
          <w:noProof/>
        </w:rPr>
      </w:r>
      <w:r>
        <w:rPr>
          <w:noProof/>
        </w:rPr>
        <w:fldChar w:fldCharType="separate"/>
      </w:r>
      <w:r>
        <w:rPr>
          <w:noProof/>
        </w:rPr>
        <w:t>16</w:t>
      </w:r>
      <w:r>
        <w:rPr>
          <w:noProof/>
        </w:rPr>
        <w:fldChar w:fldCharType="end"/>
      </w:r>
    </w:p>
    <w:p w14:paraId="7FF1058B" w14:textId="77777777" w:rsidR="00B766DB" w:rsidRDefault="00B766DB">
      <w:pPr>
        <w:pStyle w:val="Indholdsfortegnelse3"/>
        <w:tabs>
          <w:tab w:val="left" w:pos="896"/>
          <w:tab w:val="right" w:leader="dot" w:pos="9060"/>
        </w:tabs>
        <w:rPr>
          <w:rFonts w:asciiTheme="minorHAnsi" w:eastAsiaTheme="minorEastAsia" w:hAnsiTheme="minorHAnsi" w:cstheme="minorBidi"/>
          <w:i w:val="0"/>
          <w:noProof/>
          <w:sz w:val="24"/>
          <w:szCs w:val="24"/>
          <w:lang w:eastAsia="ja-JP"/>
        </w:rPr>
      </w:pPr>
      <w:r>
        <w:rPr>
          <w:noProof/>
        </w:rPr>
        <w:t>5.1.1</w:t>
      </w:r>
      <w:r>
        <w:rPr>
          <w:rFonts w:asciiTheme="minorHAnsi" w:eastAsiaTheme="minorEastAsia" w:hAnsiTheme="minorHAnsi" w:cstheme="minorBidi"/>
          <w:i w:val="0"/>
          <w:noProof/>
          <w:sz w:val="24"/>
          <w:szCs w:val="24"/>
          <w:lang w:eastAsia="ja-JP"/>
        </w:rPr>
        <w:tab/>
      </w:r>
      <w:r>
        <w:rPr>
          <w:noProof/>
        </w:rPr>
        <w:t>Trin 1: Definition af ”hændelser”</w:t>
      </w:r>
      <w:r>
        <w:rPr>
          <w:noProof/>
        </w:rPr>
        <w:tab/>
      </w:r>
      <w:r>
        <w:rPr>
          <w:noProof/>
        </w:rPr>
        <w:fldChar w:fldCharType="begin"/>
      </w:r>
      <w:r>
        <w:rPr>
          <w:noProof/>
        </w:rPr>
        <w:instrText xml:space="preserve"> PAGEREF _Toc208995520 \h </w:instrText>
      </w:r>
      <w:r>
        <w:rPr>
          <w:noProof/>
        </w:rPr>
      </w:r>
      <w:r>
        <w:rPr>
          <w:noProof/>
        </w:rPr>
        <w:fldChar w:fldCharType="separate"/>
      </w:r>
      <w:r>
        <w:rPr>
          <w:noProof/>
        </w:rPr>
        <w:t>16</w:t>
      </w:r>
      <w:r>
        <w:rPr>
          <w:noProof/>
        </w:rPr>
        <w:fldChar w:fldCharType="end"/>
      </w:r>
    </w:p>
    <w:p w14:paraId="5C6EA34D" w14:textId="77777777" w:rsidR="00B766DB" w:rsidRDefault="00B766DB">
      <w:pPr>
        <w:pStyle w:val="Indholdsfortegnelse3"/>
        <w:tabs>
          <w:tab w:val="left" w:pos="896"/>
          <w:tab w:val="right" w:leader="dot" w:pos="9060"/>
        </w:tabs>
        <w:rPr>
          <w:rFonts w:asciiTheme="minorHAnsi" w:eastAsiaTheme="minorEastAsia" w:hAnsiTheme="minorHAnsi" w:cstheme="minorBidi"/>
          <w:i w:val="0"/>
          <w:noProof/>
          <w:sz w:val="24"/>
          <w:szCs w:val="24"/>
          <w:lang w:eastAsia="ja-JP"/>
        </w:rPr>
      </w:pPr>
      <w:r>
        <w:rPr>
          <w:noProof/>
        </w:rPr>
        <w:t>5.1.2</w:t>
      </w:r>
      <w:r>
        <w:rPr>
          <w:rFonts w:asciiTheme="minorHAnsi" w:eastAsiaTheme="minorEastAsia" w:hAnsiTheme="minorHAnsi" w:cstheme="minorBidi"/>
          <w:i w:val="0"/>
          <w:noProof/>
          <w:sz w:val="24"/>
          <w:szCs w:val="24"/>
          <w:lang w:eastAsia="ja-JP"/>
        </w:rPr>
        <w:tab/>
      </w:r>
      <w:r>
        <w:rPr>
          <w:noProof/>
        </w:rPr>
        <w:t>Trin 2: Specifikation af Topics</w:t>
      </w:r>
      <w:r>
        <w:rPr>
          <w:noProof/>
        </w:rPr>
        <w:tab/>
      </w:r>
      <w:r>
        <w:rPr>
          <w:noProof/>
        </w:rPr>
        <w:fldChar w:fldCharType="begin"/>
      </w:r>
      <w:r>
        <w:rPr>
          <w:noProof/>
        </w:rPr>
        <w:instrText xml:space="preserve"> PAGEREF _Toc208995521 \h </w:instrText>
      </w:r>
      <w:r>
        <w:rPr>
          <w:noProof/>
        </w:rPr>
      </w:r>
      <w:r>
        <w:rPr>
          <w:noProof/>
        </w:rPr>
        <w:fldChar w:fldCharType="separate"/>
      </w:r>
      <w:r>
        <w:rPr>
          <w:noProof/>
        </w:rPr>
        <w:t>16</w:t>
      </w:r>
      <w:r>
        <w:rPr>
          <w:noProof/>
        </w:rPr>
        <w:fldChar w:fldCharType="end"/>
      </w:r>
    </w:p>
    <w:p w14:paraId="1B7B99EA" w14:textId="77777777" w:rsidR="00B766DB" w:rsidRDefault="00B766DB">
      <w:pPr>
        <w:pStyle w:val="Indholdsfortegnelse3"/>
        <w:tabs>
          <w:tab w:val="left" w:pos="896"/>
          <w:tab w:val="right" w:leader="dot" w:pos="9060"/>
        </w:tabs>
        <w:rPr>
          <w:rFonts w:asciiTheme="minorHAnsi" w:eastAsiaTheme="minorEastAsia" w:hAnsiTheme="minorHAnsi" w:cstheme="minorBidi"/>
          <w:i w:val="0"/>
          <w:noProof/>
          <w:sz w:val="24"/>
          <w:szCs w:val="24"/>
          <w:lang w:eastAsia="ja-JP"/>
        </w:rPr>
      </w:pPr>
      <w:r>
        <w:rPr>
          <w:noProof/>
        </w:rPr>
        <w:t>5.1.3</w:t>
      </w:r>
      <w:r>
        <w:rPr>
          <w:rFonts w:asciiTheme="minorHAnsi" w:eastAsiaTheme="minorEastAsia" w:hAnsiTheme="minorHAnsi" w:cstheme="minorBidi"/>
          <w:i w:val="0"/>
          <w:noProof/>
          <w:sz w:val="24"/>
          <w:szCs w:val="24"/>
          <w:lang w:eastAsia="ja-JP"/>
        </w:rPr>
        <w:tab/>
      </w:r>
      <w:r>
        <w:rPr>
          <w:noProof/>
        </w:rPr>
        <w:t>Trin 3: Specifikation af adviseringsformat</w:t>
      </w:r>
      <w:r>
        <w:rPr>
          <w:noProof/>
        </w:rPr>
        <w:tab/>
      </w:r>
      <w:r>
        <w:rPr>
          <w:noProof/>
        </w:rPr>
        <w:fldChar w:fldCharType="begin"/>
      </w:r>
      <w:r>
        <w:rPr>
          <w:noProof/>
        </w:rPr>
        <w:instrText xml:space="preserve"> PAGEREF _Toc208995522 \h </w:instrText>
      </w:r>
      <w:r>
        <w:rPr>
          <w:noProof/>
        </w:rPr>
      </w:r>
      <w:r>
        <w:rPr>
          <w:noProof/>
        </w:rPr>
        <w:fldChar w:fldCharType="separate"/>
      </w:r>
      <w:r>
        <w:rPr>
          <w:noProof/>
        </w:rPr>
        <w:t>16</w:t>
      </w:r>
      <w:r>
        <w:rPr>
          <w:noProof/>
        </w:rPr>
        <w:fldChar w:fldCharType="end"/>
      </w:r>
    </w:p>
    <w:p w14:paraId="6FCC70C9" w14:textId="77777777" w:rsidR="00B766DB" w:rsidRDefault="00B766DB">
      <w:pPr>
        <w:pStyle w:val="Indholdsfortegnelse3"/>
        <w:tabs>
          <w:tab w:val="left" w:pos="896"/>
          <w:tab w:val="right" w:leader="dot" w:pos="9060"/>
        </w:tabs>
        <w:rPr>
          <w:rFonts w:asciiTheme="minorHAnsi" w:eastAsiaTheme="minorEastAsia" w:hAnsiTheme="minorHAnsi" w:cstheme="minorBidi"/>
          <w:i w:val="0"/>
          <w:noProof/>
          <w:sz w:val="24"/>
          <w:szCs w:val="24"/>
          <w:lang w:eastAsia="ja-JP"/>
        </w:rPr>
      </w:pPr>
      <w:r>
        <w:rPr>
          <w:noProof/>
        </w:rPr>
        <w:t>5.1.4</w:t>
      </w:r>
      <w:r>
        <w:rPr>
          <w:rFonts w:asciiTheme="minorHAnsi" w:eastAsiaTheme="minorEastAsia" w:hAnsiTheme="minorHAnsi" w:cstheme="minorBidi"/>
          <w:i w:val="0"/>
          <w:noProof/>
          <w:sz w:val="24"/>
          <w:szCs w:val="24"/>
          <w:lang w:eastAsia="ja-JP"/>
        </w:rPr>
        <w:tab/>
      </w:r>
      <w:r>
        <w:rPr>
          <w:noProof/>
        </w:rPr>
        <w:t>Trin 4: Tilmelding til adviseringsservicen som primær kilde</w:t>
      </w:r>
      <w:r>
        <w:rPr>
          <w:noProof/>
        </w:rPr>
        <w:tab/>
      </w:r>
      <w:r>
        <w:rPr>
          <w:noProof/>
        </w:rPr>
        <w:fldChar w:fldCharType="begin"/>
      </w:r>
      <w:r>
        <w:rPr>
          <w:noProof/>
        </w:rPr>
        <w:instrText xml:space="preserve"> PAGEREF _Toc208995523 \h </w:instrText>
      </w:r>
      <w:r>
        <w:rPr>
          <w:noProof/>
        </w:rPr>
      </w:r>
      <w:r>
        <w:rPr>
          <w:noProof/>
        </w:rPr>
        <w:fldChar w:fldCharType="separate"/>
      </w:r>
      <w:r>
        <w:rPr>
          <w:noProof/>
        </w:rPr>
        <w:t>16</w:t>
      </w:r>
      <w:r>
        <w:rPr>
          <w:noProof/>
        </w:rPr>
        <w:fldChar w:fldCharType="end"/>
      </w:r>
    </w:p>
    <w:p w14:paraId="110FB380" w14:textId="77777777" w:rsidR="00B766DB" w:rsidRDefault="00B766DB">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5.2</w:t>
      </w:r>
      <w:r>
        <w:rPr>
          <w:rFonts w:asciiTheme="minorHAnsi" w:eastAsiaTheme="minorEastAsia" w:hAnsiTheme="minorHAnsi" w:cstheme="minorBidi"/>
          <w:noProof/>
          <w:sz w:val="24"/>
          <w:szCs w:val="24"/>
          <w:lang w:eastAsia="ja-JP"/>
        </w:rPr>
        <w:tab/>
      </w:r>
      <w:r>
        <w:rPr>
          <w:noProof/>
        </w:rPr>
        <w:t>Drift</w:t>
      </w:r>
      <w:r>
        <w:rPr>
          <w:noProof/>
        </w:rPr>
        <w:tab/>
      </w:r>
      <w:r>
        <w:rPr>
          <w:noProof/>
        </w:rPr>
        <w:fldChar w:fldCharType="begin"/>
      </w:r>
      <w:r>
        <w:rPr>
          <w:noProof/>
        </w:rPr>
        <w:instrText xml:space="preserve"> PAGEREF _Toc208995524 \h </w:instrText>
      </w:r>
      <w:r>
        <w:rPr>
          <w:noProof/>
        </w:rPr>
      </w:r>
      <w:r>
        <w:rPr>
          <w:noProof/>
        </w:rPr>
        <w:fldChar w:fldCharType="separate"/>
      </w:r>
      <w:r>
        <w:rPr>
          <w:noProof/>
        </w:rPr>
        <w:t>16</w:t>
      </w:r>
      <w:r>
        <w:rPr>
          <w:noProof/>
        </w:rPr>
        <w:fldChar w:fldCharType="end"/>
      </w:r>
    </w:p>
    <w:p w14:paraId="2265FF4E" w14:textId="77777777" w:rsidR="00B766DB" w:rsidRDefault="00B766DB">
      <w:pPr>
        <w:pStyle w:val="Indholdsfortegnelse3"/>
        <w:tabs>
          <w:tab w:val="left" w:pos="896"/>
          <w:tab w:val="right" w:leader="dot" w:pos="9060"/>
        </w:tabs>
        <w:rPr>
          <w:rFonts w:asciiTheme="minorHAnsi" w:eastAsiaTheme="minorEastAsia" w:hAnsiTheme="minorHAnsi" w:cstheme="minorBidi"/>
          <w:i w:val="0"/>
          <w:noProof/>
          <w:sz w:val="24"/>
          <w:szCs w:val="24"/>
          <w:lang w:eastAsia="ja-JP"/>
        </w:rPr>
      </w:pPr>
      <w:r>
        <w:rPr>
          <w:noProof/>
        </w:rPr>
        <w:t>5.2.1</w:t>
      </w:r>
      <w:r>
        <w:rPr>
          <w:rFonts w:asciiTheme="minorHAnsi" w:eastAsiaTheme="minorEastAsia" w:hAnsiTheme="minorHAnsi" w:cstheme="minorBidi"/>
          <w:i w:val="0"/>
          <w:noProof/>
          <w:sz w:val="24"/>
          <w:szCs w:val="24"/>
          <w:lang w:eastAsia="ja-JP"/>
        </w:rPr>
        <w:tab/>
      </w:r>
      <w:r>
        <w:rPr>
          <w:noProof/>
        </w:rPr>
        <w:t>Trin 5: Generering og udsendelse af adviseringer</w:t>
      </w:r>
      <w:r>
        <w:rPr>
          <w:noProof/>
        </w:rPr>
        <w:tab/>
      </w:r>
      <w:r>
        <w:rPr>
          <w:noProof/>
        </w:rPr>
        <w:fldChar w:fldCharType="begin"/>
      </w:r>
      <w:r>
        <w:rPr>
          <w:noProof/>
        </w:rPr>
        <w:instrText xml:space="preserve"> PAGEREF _Toc208995525 \h </w:instrText>
      </w:r>
      <w:r>
        <w:rPr>
          <w:noProof/>
        </w:rPr>
      </w:r>
      <w:r>
        <w:rPr>
          <w:noProof/>
        </w:rPr>
        <w:fldChar w:fldCharType="separate"/>
      </w:r>
      <w:r>
        <w:rPr>
          <w:noProof/>
        </w:rPr>
        <w:t>16</w:t>
      </w:r>
      <w:r>
        <w:rPr>
          <w:noProof/>
        </w:rPr>
        <w:fldChar w:fldCharType="end"/>
      </w:r>
    </w:p>
    <w:p w14:paraId="3E0029F4" w14:textId="77777777" w:rsidR="00B766DB" w:rsidRDefault="00B766DB">
      <w:pPr>
        <w:pStyle w:val="Indholdsfortegnelse3"/>
        <w:tabs>
          <w:tab w:val="left" w:pos="896"/>
          <w:tab w:val="right" w:leader="dot" w:pos="9060"/>
        </w:tabs>
        <w:rPr>
          <w:rFonts w:asciiTheme="minorHAnsi" w:eastAsiaTheme="minorEastAsia" w:hAnsiTheme="minorHAnsi" w:cstheme="minorBidi"/>
          <w:i w:val="0"/>
          <w:noProof/>
          <w:sz w:val="24"/>
          <w:szCs w:val="24"/>
          <w:lang w:eastAsia="ja-JP"/>
        </w:rPr>
      </w:pPr>
      <w:r>
        <w:rPr>
          <w:noProof/>
        </w:rPr>
        <w:t>5.2.2</w:t>
      </w:r>
      <w:r>
        <w:rPr>
          <w:rFonts w:asciiTheme="minorHAnsi" w:eastAsiaTheme="minorEastAsia" w:hAnsiTheme="minorHAnsi" w:cstheme="minorBidi"/>
          <w:i w:val="0"/>
          <w:noProof/>
          <w:sz w:val="24"/>
          <w:szCs w:val="24"/>
          <w:lang w:eastAsia="ja-JP"/>
        </w:rPr>
        <w:tab/>
      </w:r>
      <w:r>
        <w:rPr>
          <w:noProof/>
        </w:rPr>
        <w:t>Trin 6: Snitflade til indhentning af yderligere informationer</w:t>
      </w:r>
      <w:r>
        <w:rPr>
          <w:noProof/>
        </w:rPr>
        <w:tab/>
      </w:r>
      <w:r>
        <w:rPr>
          <w:noProof/>
        </w:rPr>
        <w:fldChar w:fldCharType="begin"/>
      </w:r>
      <w:r>
        <w:rPr>
          <w:noProof/>
        </w:rPr>
        <w:instrText xml:space="preserve"> PAGEREF _Toc208995526 \h </w:instrText>
      </w:r>
      <w:r>
        <w:rPr>
          <w:noProof/>
        </w:rPr>
      </w:r>
      <w:r>
        <w:rPr>
          <w:noProof/>
        </w:rPr>
        <w:fldChar w:fldCharType="separate"/>
      </w:r>
      <w:r>
        <w:rPr>
          <w:noProof/>
        </w:rPr>
        <w:t>16</w:t>
      </w:r>
      <w:r>
        <w:rPr>
          <w:noProof/>
        </w:rPr>
        <w:fldChar w:fldCharType="end"/>
      </w:r>
    </w:p>
    <w:p w14:paraId="27564E95" w14:textId="77777777" w:rsidR="00B766DB" w:rsidRDefault="00B766DB">
      <w:pPr>
        <w:pStyle w:val="Indholdsfortegnelse1"/>
        <w:tabs>
          <w:tab w:val="left" w:pos="362"/>
          <w:tab w:val="right" w:leader="dot" w:pos="9060"/>
        </w:tabs>
        <w:rPr>
          <w:rFonts w:asciiTheme="minorHAnsi" w:eastAsiaTheme="minorEastAsia" w:hAnsiTheme="minorHAnsi" w:cstheme="minorBidi"/>
          <w:b w:val="0"/>
          <w:noProof/>
          <w:lang w:eastAsia="ja-JP"/>
        </w:rPr>
      </w:pPr>
      <w:r>
        <w:rPr>
          <w:noProof/>
        </w:rPr>
        <w:t>6</w:t>
      </w:r>
      <w:r>
        <w:rPr>
          <w:rFonts w:asciiTheme="minorHAnsi" w:eastAsiaTheme="minorEastAsia" w:hAnsiTheme="minorHAnsi" w:cstheme="minorBidi"/>
          <w:b w:val="0"/>
          <w:noProof/>
          <w:lang w:eastAsia="ja-JP"/>
        </w:rPr>
        <w:tab/>
      </w:r>
      <w:r>
        <w:rPr>
          <w:noProof/>
        </w:rPr>
        <w:t>Referencer</w:t>
      </w:r>
      <w:r>
        <w:rPr>
          <w:noProof/>
        </w:rPr>
        <w:tab/>
      </w:r>
      <w:r>
        <w:rPr>
          <w:noProof/>
        </w:rPr>
        <w:fldChar w:fldCharType="begin"/>
      </w:r>
      <w:r>
        <w:rPr>
          <w:noProof/>
        </w:rPr>
        <w:instrText xml:space="preserve"> PAGEREF _Toc208995527 \h </w:instrText>
      </w:r>
      <w:r>
        <w:rPr>
          <w:noProof/>
        </w:rPr>
      </w:r>
      <w:r>
        <w:rPr>
          <w:noProof/>
        </w:rPr>
        <w:fldChar w:fldCharType="separate"/>
      </w:r>
      <w:r>
        <w:rPr>
          <w:noProof/>
        </w:rPr>
        <w:t>18</w:t>
      </w:r>
      <w:r>
        <w:rPr>
          <w:noProof/>
        </w:rPr>
        <w:fldChar w:fldCharType="end"/>
      </w:r>
    </w:p>
    <w:p w14:paraId="2DA14B1C" w14:textId="77777777" w:rsidR="00FD260B" w:rsidRPr="00FD260B" w:rsidRDefault="00FD260B" w:rsidP="00FD260B">
      <w:r>
        <w:fldChar w:fldCharType="end"/>
      </w:r>
    </w:p>
    <w:p w14:paraId="1FCB4F36" w14:textId="77777777" w:rsidR="00A15FA1" w:rsidRDefault="00465905" w:rsidP="00C90FCB">
      <w:pPr>
        <w:pStyle w:val="Overskrift1"/>
      </w:pPr>
      <w:bookmarkStart w:id="1" w:name="_Toc208995492"/>
      <w:r>
        <w:lastRenderedPageBreak/>
        <w:t>Indledning</w:t>
      </w:r>
      <w:bookmarkEnd w:id="1"/>
    </w:p>
    <w:p w14:paraId="55AA7C85" w14:textId="77777777" w:rsidR="00B977D4" w:rsidRDefault="00B977D4" w:rsidP="00B977D4">
      <w:r>
        <w:t>Den nationale adviseringsservice er baseret på den internationale standard WS-Notification [WSN].</w:t>
      </w:r>
    </w:p>
    <w:p w14:paraId="0877D31C" w14:textId="77777777" w:rsidR="00D518CD" w:rsidRDefault="00B977D4" w:rsidP="00C407D7">
      <w:r>
        <w:t>A</w:t>
      </w:r>
      <w:r w:rsidR="00D518CD">
        <w:t>dviseringsservice</w:t>
      </w:r>
      <w:r>
        <w:t>n</w:t>
      </w:r>
      <w:r w:rsidR="00D518CD">
        <w:t xml:space="preserve"> løfter en væsentlig opgave indenfor sundhedsvæsnet, nemlig advisering om hændelser og tilstandsskift hos nationale services.</w:t>
      </w:r>
    </w:p>
    <w:p w14:paraId="77EA9603" w14:textId="2BE8D0C3" w:rsidR="00D518CD" w:rsidRDefault="00D518CD" w:rsidP="00C407D7">
      <w:r>
        <w:t xml:space="preserve">Adviseringsservicen fungerer som en ”distributionscentral”, der modtager adviseringer fra et antal kilder, og på basis af </w:t>
      </w:r>
      <w:r w:rsidR="0092408F">
        <w:t>oprettede</w:t>
      </w:r>
      <w:r>
        <w:t xml:space="preserve"> </w:t>
      </w:r>
      <w:r w:rsidR="0092408F">
        <w:t>abonnementer</w:t>
      </w:r>
      <w:r>
        <w:t xml:space="preserve"> </w:t>
      </w:r>
      <w:r w:rsidR="0092408F">
        <w:t xml:space="preserve">med indbyggede filtre </w:t>
      </w:r>
      <w:r>
        <w:t xml:space="preserve">videredistribuerer adviseringerne til </w:t>
      </w:r>
      <w:r w:rsidR="00E265F1">
        <w:t xml:space="preserve">de </w:t>
      </w:r>
      <w:r>
        <w:t xml:space="preserve">rette modtagere. </w:t>
      </w:r>
    </w:p>
    <w:p w14:paraId="3B59B0A1" w14:textId="77777777" w:rsidR="009533CD" w:rsidRDefault="004B541E" w:rsidP="009533CD">
      <w:pPr>
        <w:keepNext/>
        <w:jc w:val="center"/>
      </w:pPr>
      <w:r>
        <w:rPr>
          <w:noProof/>
          <w:lang w:val="en-US"/>
        </w:rPr>
        <w:drawing>
          <wp:inline distT="0" distB="0" distL="0" distR="0" wp14:anchorId="10C1D1F0" wp14:editId="29F1F022">
            <wp:extent cx="5260763" cy="2479219"/>
            <wp:effectExtent l="0" t="0" r="0" b="10160"/>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1234" cy="2479441"/>
                    </a:xfrm>
                    <a:prstGeom prst="rect">
                      <a:avLst/>
                    </a:prstGeom>
                    <a:noFill/>
                    <a:ln>
                      <a:noFill/>
                    </a:ln>
                  </pic:spPr>
                </pic:pic>
              </a:graphicData>
            </a:graphic>
          </wp:inline>
        </w:drawing>
      </w:r>
    </w:p>
    <w:p w14:paraId="7F632A40" w14:textId="4E74A3B3" w:rsidR="004B541E" w:rsidRDefault="009533CD" w:rsidP="009533CD">
      <w:pPr>
        <w:pStyle w:val="Billedtekst"/>
        <w:ind w:left="567"/>
        <w:jc w:val="left"/>
      </w:pPr>
      <w:r>
        <w:t xml:space="preserve">Figur </w:t>
      </w:r>
      <w:r w:rsidR="00A83672">
        <w:fldChar w:fldCharType="begin"/>
      </w:r>
      <w:r w:rsidR="00A83672">
        <w:instrText xml:space="preserve"> SEQ Figur \* ARABIC </w:instrText>
      </w:r>
      <w:r w:rsidR="00A83672">
        <w:fldChar w:fldCharType="separate"/>
      </w:r>
      <w:r w:rsidR="00B766DB">
        <w:rPr>
          <w:noProof/>
        </w:rPr>
        <w:t>1</w:t>
      </w:r>
      <w:r w:rsidR="00A83672">
        <w:rPr>
          <w:noProof/>
        </w:rPr>
        <w:fldChar w:fldCharType="end"/>
      </w:r>
      <w:r>
        <w:t xml:space="preserve"> – Adviseringsservicen opsamler og distribuerer adviseringer på basis af modtagernes abonnementer. De primære kilder og modtagerne er indbyrdes afkoblede.</w:t>
      </w:r>
    </w:p>
    <w:p w14:paraId="32836DAF" w14:textId="77777777" w:rsidR="001C5778" w:rsidRDefault="001C5778" w:rsidP="001C5778">
      <w:pPr>
        <w:pStyle w:val="Overskrift2"/>
      </w:pPr>
      <w:bookmarkStart w:id="2" w:name="_Toc196204273"/>
      <w:bookmarkStart w:id="3" w:name="_Toc208995493"/>
      <w:bookmarkStart w:id="4" w:name="_Toc207160590"/>
      <w:r>
        <w:t>Formål og målgruppe</w:t>
      </w:r>
      <w:bookmarkEnd w:id="2"/>
      <w:bookmarkEnd w:id="3"/>
    </w:p>
    <w:p w14:paraId="578DA727" w14:textId="3F3DEF82" w:rsidR="001C5778" w:rsidRDefault="001C5778" w:rsidP="001C5778">
      <w:r>
        <w:t>Nærværende notat definerer væsentlige begreber forbundet med brug</w:t>
      </w:r>
      <w:r w:rsidR="00E265F1">
        <w:t>en</w:t>
      </w:r>
      <w:r>
        <w:t xml:space="preserve"> af adviseringsse</w:t>
      </w:r>
      <w:r>
        <w:t>r</w:t>
      </w:r>
      <w:r>
        <w:t>vicen og giver eksempler på kravene og processerne forbundet med anvendelse</w:t>
      </w:r>
      <w:r w:rsidR="00E265F1">
        <w:t>n</w:t>
      </w:r>
      <w:r>
        <w:t xml:space="preserve"> af se</w:t>
      </w:r>
      <w:r>
        <w:t>r</w:t>
      </w:r>
      <w:r>
        <w:t>vicen.</w:t>
      </w:r>
    </w:p>
    <w:p w14:paraId="4D494C6F" w14:textId="46B1B475" w:rsidR="001C5778" w:rsidRDefault="001C5778" w:rsidP="001C5778">
      <w:r>
        <w:t xml:space="preserve">Læseren vil have gavn af et forudgående kendskab til </w:t>
      </w:r>
      <w:r w:rsidR="00D43FD3">
        <w:t>notificerings</w:t>
      </w:r>
      <w:r>
        <w:t>teknologier</w:t>
      </w:r>
      <w:r w:rsidR="00D43FD3">
        <w:rPr>
          <w:rStyle w:val="Fodnotehenvisning"/>
        </w:rPr>
        <w:footnoteReference w:id="1"/>
      </w:r>
      <w:r>
        <w:t>, men ken</w:t>
      </w:r>
      <w:r>
        <w:t>d</w:t>
      </w:r>
      <w:r>
        <w:t>skabet er ikke en forudsætning, idet de væsentligste begreber og tankesæt defineres i not</w:t>
      </w:r>
      <w:r>
        <w:t>a</w:t>
      </w:r>
      <w:r>
        <w:t>tet.</w:t>
      </w:r>
    </w:p>
    <w:p w14:paraId="10060A01" w14:textId="77777777" w:rsidR="001C5778" w:rsidRPr="000E3E2F" w:rsidRDefault="001C5778" w:rsidP="001C5778">
      <w:r>
        <w:t>Notatet er holdt i overordnede termer og går ikke i dybden i forhold til teknik og arkitektur. Målgruppen for notatet er overordnede beslutningstagere og it-arkitekter.</w:t>
      </w:r>
    </w:p>
    <w:p w14:paraId="43A200E0" w14:textId="77777777" w:rsidR="00A13527" w:rsidRPr="00DF1EDB" w:rsidRDefault="00A13527" w:rsidP="00024064">
      <w:pPr>
        <w:pStyle w:val="Overskrift2"/>
      </w:pPr>
      <w:bookmarkStart w:id="5" w:name="_Toc208995494"/>
      <w:r w:rsidRPr="00DF1EDB">
        <w:lastRenderedPageBreak/>
        <w:t>Forkortelser, termer og definitioner</w:t>
      </w:r>
      <w:bookmarkEnd w:id="4"/>
      <w:bookmarkEnd w:id="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5"/>
        <w:gridCol w:w="4605"/>
      </w:tblGrid>
      <w:tr w:rsidR="00C42FD4" w:rsidRPr="00024064" w14:paraId="159AFF59" w14:textId="77777777" w:rsidTr="00024064">
        <w:tc>
          <w:tcPr>
            <w:tcW w:w="4605" w:type="dxa"/>
            <w:shd w:val="clear" w:color="auto" w:fill="D9D9D9" w:themeFill="background1" w:themeFillShade="D9"/>
          </w:tcPr>
          <w:p w14:paraId="577327DD" w14:textId="77777777" w:rsidR="00C42FD4" w:rsidRPr="00024064" w:rsidRDefault="00C42FD4" w:rsidP="00024064">
            <w:pPr>
              <w:keepNext/>
              <w:keepLines/>
              <w:jc w:val="center"/>
              <w:rPr>
                <w:b/>
              </w:rPr>
            </w:pPr>
            <w:r w:rsidRPr="00024064">
              <w:rPr>
                <w:b/>
              </w:rPr>
              <w:t>Forkortelse</w:t>
            </w:r>
          </w:p>
        </w:tc>
        <w:tc>
          <w:tcPr>
            <w:tcW w:w="4605" w:type="dxa"/>
            <w:shd w:val="clear" w:color="auto" w:fill="D9D9D9" w:themeFill="background1" w:themeFillShade="D9"/>
          </w:tcPr>
          <w:p w14:paraId="77CD2F42" w14:textId="77777777" w:rsidR="00C42FD4" w:rsidRPr="00024064" w:rsidRDefault="00C42FD4" w:rsidP="00024064">
            <w:pPr>
              <w:keepNext/>
              <w:keepLines/>
              <w:jc w:val="center"/>
              <w:rPr>
                <w:b/>
              </w:rPr>
            </w:pPr>
            <w:r w:rsidRPr="00024064">
              <w:rPr>
                <w:b/>
              </w:rPr>
              <w:t>Beskrivelse</w:t>
            </w:r>
          </w:p>
        </w:tc>
      </w:tr>
      <w:tr w:rsidR="00C42FD4" w:rsidRPr="00024064" w14:paraId="206566DF" w14:textId="77777777" w:rsidTr="00C42FD4">
        <w:tc>
          <w:tcPr>
            <w:tcW w:w="4605" w:type="dxa"/>
          </w:tcPr>
          <w:p w14:paraId="3C8D104A" w14:textId="77777777" w:rsidR="00C42FD4" w:rsidRPr="00024064" w:rsidRDefault="00C42FD4" w:rsidP="00024064">
            <w:pPr>
              <w:keepNext/>
              <w:keepLines/>
            </w:pPr>
            <w:r w:rsidRPr="00024064">
              <w:t>DGWS</w:t>
            </w:r>
          </w:p>
        </w:tc>
        <w:tc>
          <w:tcPr>
            <w:tcW w:w="4605" w:type="dxa"/>
          </w:tcPr>
          <w:p w14:paraId="0AB6C30C" w14:textId="77777777" w:rsidR="00C42FD4" w:rsidRPr="00024064" w:rsidRDefault="00C42FD4" w:rsidP="00024064">
            <w:pPr>
              <w:keepNext/>
              <w:keepLines/>
            </w:pPr>
            <w:r w:rsidRPr="00024064">
              <w:t>Den Gode Webservice</w:t>
            </w:r>
          </w:p>
        </w:tc>
      </w:tr>
      <w:tr w:rsidR="00C42FD4" w:rsidRPr="00024064" w14:paraId="002C2940" w14:textId="77777777" w:rsidTr="00C42FD4">
        <w:tc>
          <w:tcPr>
            <w:tcW w:w="4605" w:type="dxa"/>
          </w:tcPr>
          <w:p w14:paraId="6D2845BC" w14:textId="77777777" w:rsidR="00C42FD4" w:rsidRPr="00024064" w:rsidRDefault="00C42FD4" w:rsidP="00024064">
            <w:pPr>
              <w:keepNext/>
              <w:keepLines/>
            </w:pPr>
            <w:r w:rsidRPr="00024064">
              <w:t>FMK</w:t>
            </w:r>
          </w:p>
        </w:tc>
        <w:tc>
          <w:tcPr>
            <w:tcW w:w="4605" w:type="dxa"/>
          </w:tcPr>
          <w:p w14:paraId="3D083D80" w14:textId="77777777" w:rsidR="00C42FD4" w:rsidRPr="00024064" w:rsidRDefault="00C42FD4" w:rsidP="00024064">
            <w:pPr>
              <w:keepNext/>
              <w:keepLines/>
            </w:pPr>
            <w:r w:rsidRPr="00024064">
              <w:t xml:space="preserve">Det Fælles MedicinKort. En national it-tjeneste, der drives Statens Seruminstitut (tidligere Lægemiddelstyrelsen), som gør det muligt at få informationer om alle patienters aktuelle medicinering. </w:t>
            </w:r>
          </w:p>
        </w:tc>
      </w:tr>
      <w:tr w:rsidR="00C42FD4" w:rsidRPr="00024064" w14:paraId="381962CA" w14:textId="77777777" w:rsidTr="00C42FD4">
        <w:tc>
          <w:tcPr>
            <w:tcW w:w="4605" w:type="dxa"/>
          </w:tcPr>
          <w:p w14:paraId="3937363F" w14:textId="77777777" w:rsidR="00C42FD4" w:rsidRPr="00024064" w:rsidRDefault="00C42FD4" w:rsidP="00024064">
            <w:pPr>
              <w:keepNext/>
              <w:keepLines/>
            </w:pPr>
            <w:r w:rsidRPr="00024064">
              <w:t>NSI</w:t>
            </w:r>
          </w:p>
        </w:tc>
        <w:tc>
          <w:tcPr>
            <w:tcW w:w="4605" w:type="dxa"/>
          </w:tcPr>
          <w:p w14:paraId="1628D8FF" w14:textId="77777777" w:rsidR="00C42FD4" w:rsidRPr="00024064" w:rsidRDefault="00C42FD4" w:rsidP="00024064">
            <w:pPr>
              <w:keepNext/>
              <w:keepLines/>
            </w:pPr>
            <w:r w:rsidRPr="00024064">
              <w:t>Sektor for National Sundheds-it, Statens S</w:t>
            </w:r>
            <w:r w:rsidRPr="00024064">
              <w:t>e</w:t>
            </w:r>
            <w:r w:rsidRPr="00024064">
              <w:t>ruminstitut</w:t>
            </w:r>
          </w:p>
        </w:tc>
      </w:tr>
      <w:tr w:rsidR="00C42FD4" w:rsidRPr="00024064" w14:paraId="1AE89FFE" w14:textId="77777777" w:rsidTr="00C42FD4">
        <w:tc>
          <w:tcPr>
            <w:tcW w:w="4605" w:type="dxa"/>
          </w:tcPr>
          <w:p w14:paraId="40EFA30B" w14:textId="77777777" w:rsidR="00C42FD4" w:rsidRPr="00024064" w:rsidRDefault="00C42FD4" w:rsidP="00024064">
            <w:pPr>
              <w:keepNext/>
              <w:keepLines/>
            </w:pPr>
            <w:r w:rsidRPr="00024064">
              <w:t>NSP</w:t>
            </w:r>
          </w:p>
        </w:tc>
        <w:tc>
          <w:tcPr>
            <w:tcW w:w="4605" w:type="dxa"/>
          </w:tcPr>
          <w:p w14:paraId="444EB7A9" w14:textId="77777777" w:rsidR="00C42FD4" w:rsidRPr="00024064" w:rsidRDefault="00C42FD4" w:rsidP="00024064">
            <w:pPr>
              <w:keepNext/>
              <w:keepLines/>
            </w:pPr>
            <w:r w:rsidRPr="00024064">
              <w:t>Den Nationale Service Platform på sun</w:t>
            </w:r>
            <w:r w:rsidRPr="00024064">
              <w:t>d</w:t>
            </w:r>
            <w:r w:rsidRPr="00024064">
              <w:t>hedsområdet. En platform med en række it-infrastrukturelementer, der gør det nemmere, billigere og mere sikkert at udveksle sun</w:t>
            </w:r>
            <w:r w:rsidRPr="00024064">
              <w:t>d</w:t>
            </w:r>
            <w:r w:rsidRPr="00024064">
              <w:t>hedsdata</w:t>
            </w:r>
          </w:p>
        </w:tc>
      </w:tr>
      <w:tr w:rsidR="00C42FD4" w:rsidRPr="00024064" w14:paraId="2ED0EE78" w14:textId="77777777" w:rsidTr="00C42FD4">
        <w:tc>
          <w:tcPr>
            <w:tcW w:w="4605" w:type="dxa"/>
          </w:tcPr>
          <w:p w14:paraId="694EA5B1" w14:textId="77777777" w:rsidR="00C42FD4" w:rsidRPr="00024064" w:rsidRDefault="00C42FD4" w:rsidP="00024064">
            <w:pPr>
              <w:keepNext/>
              <w:keepLines/>
            </w:pPr>
            <w:r w:rsidRPr="00024064">
              <w:t>SOSI</w:t>
            </w:r>
          </w:p>
        </w:tc>
        <w:tc>
          <w:tcPr>
            <w:tcW w:w="4605" w:type="dxa"/>
          </w:tcPr>
          <w:p w14:paraId="09377004" w14:textId="77777777" w:rsidR="00C42FD4" w:rsidRPr="00024064" w:rsidRDefault="00C42FD4" w:rsidP="00024064">
            <w:pPr>
              <w:keepNext/>
              <w:keepLines/>
            </w:pPr>
            <w:r w:rsidRPr="00024064">
              <w:t>ServiceOrienteret SystemIntegration. SOSI leverer integrationsmekanismer, infrastruktu</w:t>
            </w:r>
            <w:r w:rsidRPr="00024064">
              <w:t>r</w:t>
            </w:r>
            <w:r w:rsidRPr="00024064">
              <w:t>komponenter og værktøjer til webserviceb</w:t>
            </w:r>
            <w:r w:rsidRPr="00024064">
              <w:t>a</w:t>
            </w:r>
            <w:r w:rsidRPr="00024064">
              <w:t>seret integration mellem anvendersystemer (f.eks. regionale EPJ-systemer eller læg</w:t>
            </w:r>
            <w:r w:rsidRPr="00024064">
              <w:t>e</w:t>
            </w:r>
            <w:r w:rsidRPr="00024064">
              <w:t>praksissystemer) og nationale services.  SOSI udgør en væsentlig del af det tekniske fundament for NSP infrastrukturkompone</w:t>
            </w:r>
            <w:r w:rsidRPr="00024064">
              <w:t>n</w:t>
            </w:r>
            <w:r w:rsidRPr="00024064">
              <w:t>terne.</w:t>
            </w:r>
          </w:p>
        </w:tc>
      </w:tr>
      <w:tr w:rsidR="00C42FD4" w:rsidRPr="00024064" w14:paraId="297DA51E" w14:textId="77777777" w:rsidTr="00C42FD4">
        <w:tc>
          <w:tcPr>
            <w:tcW w:w="4605" w:type="dxa"/>
          </w:tcPr>
          <w:p w14:paraId="20594118" w14:textId="77777777" w:rsidR="00C42FD4" w:rsidRPr="00024064" w:rsidRDefault="00C42FD4" w:rsidP="00024064">
            <w:pPr>
              <w:keepNext/>
              <w:keepLines/>
            </w:pPr>
            <w:r w:rsidRPr="00024064">
              <w:t>WS</w:t>
            </w:r>
          </w:p>
        </w:tc>
        <w:tc>
          <w:tcPr>
            <w:tcW w:w="4605" w:type="dxa"/>
          </w:tcPr>
          <w:p w14:paraId="1B2304D8" w14:textId="77777777" w:rsidR="00C42FD4" w:rsidRPr="00024064" w:rsidRDefault="00C42FD4" w:rsidP="00024064">
            <w:pPr>
              <w:keepNext/>
              <w:keepLines/>
            </w:pPr>
            <w:r w:rsidRPr="00024064">
              <w:t>Web Service (se også Identitetsbaseret Web Service).</w:t>
            </w:r>
          </w:p>
        </w:tc>
      </w:tr>
    </w:tbl>
    <w:p w14:paraId="4D90B5F9" w14:textId="77777777" w:rsidR="00A13527" w:rsidRDefault="00A13527" w:rsidP="00024064">
      <w:pPr>
        <w:keepNext/>
        <w:keepLines/>
      </w:pPr>
    </w:p>
    <w:p w14:paraId="73F661FC" w14:textId="522C2A81" w:rsidR="009B6492" w:rsidRDefault="009B6492" w:rsidP="009B6492">
      <w:pPr>
        <w:pStyle w:val="Overskrift1"/>
      </w:pPr>
      <w:bookmarkStart w:id="6" w:name="_Toc208995495"/>
      <w:r>
        <w:lastRenderedPageBreak/>
        <w:t>Karakteristika for adviseringsservicen</w:t>
      </w:r>
      <w:bookmarkEnd w:id="6"/>
    </w:p>
    <w:p w14:paraId="5B4ECDAE" w14:textId="1D466F7A" w:rsidR="00B167B3" w:rsidRDefault="00B167B3" w:rsidP="009B6492">
      <w:r>
        <w:t xml:space="preserve">Der findes rigtig mange </w:t>
      </w:r>
      <w:r w:rsidR="002550C9">
        <w:t xml:space="preserve">arkitekturer, der løser </w:t>
      </w:r>
      <w:r>
        <w:t>problemstillingen ”System X orienterer Sy</w:t>
      </w:r>
      <w:r w:rsidR="00485930">
        <w:t>stem Y om noget relevant”</w:t>
      </w:r>
      <w:r w:rsidR="001717D6">
        <w:t xml:space="preserve">. Nærværende løsning er én af dem, og </w:t>
      </w:r>
      <w:r w:rsidR="000A396E">
        <w:t>danner nogle rammer for he</w:t>
      </w:r>
      <w:r w:rsidR="000A396E">
        <w:t>n</w:t>
      </w:r>
      <w:r w:rsidR="000A396E">
        <w:t xml:space="preserve">sigtsmæssig advisering mellem systemer. </w:t>
      </w:r>
    </w:p>
    <w:p w14:paraId="7857CCEB" w14:textId="32278145" w:rsidR="00485930" w:rsidRDefault="00485930" w:rsidP="009B6492">
      <w:r>
        <w:t>I de følgende afsnit er udvalgte karakteristika for adviseringsservicen beskrevet, med det formål at give læseren indsigt i de muligheder og begrænsninger, adviseringsservicen giver.</w:t>
      </w:r>
    </w:p>
    <w:p w14:paraId="3C16101C" w14:textId="411BDB53" w:rsidR="00002EAC" w:rsidRDefault="00002EAC" w:rsidP="00727EA6">
      <w:pPr>
        <w:pStyle w:val="Overskrift2"/>
      </w:pPr>
      <w:bookmarkStart w:id="7" w:name="_Toc208995496"/>
      <w:r>
        <w:t>Adviseringsservicen er standardiseret</w:t>
      </w:r>
      <w:bookmarkEnd w:id="7"/>
    </w:p>
    <w:p w14:paraId="0A502EB0" w14:textId="14554810" w:rsidR="00002EAC" w:rsidRDefault="00002EAC" w:rsidP="00002EAC">
      <w:r>
        <w:t xml:space="preserve">Adviseringsservicen overholder den internationale standard WS-Notification, og koncepterne </w:t>
      </w:r>
      <w:r w:rsidR="009D1056">
        <w:t>i standarden kommer til udtryk i dokumentationen af adviseringsservicen:</w:t>
      </w:r>
    </w:p>
    <w:p w14:paraId="3CF55A46" w14:textId="77777777" w:rsidR="009D1056" w:rsidRDefault="009D1056" w:rsidP="00002EAC"/>
    <w:tbl>
      <w:tblPr>
        <w:tblStyle w:val="Tabelgitter"/>
        <w:tblW w:w="0" w:type="auto"/>
        <w:tblLook w:val="04A0" w:firstRow="1" w:lastRow="0" w:firstColumn="1" w:lastColumn="0" w:noHBand="0" w:noVBand="1"/>
      </w:tblPr>
      <w:tblGrid>
        <w:gridCol w:w="2518"/>
        <w:gridCol w:w="2436"/>
        <w:gridCol w:w="3943"/>
      </w:tblGrid>
      <w:tr w:rsidR="009D1056" w14:paraId="0747C7CE" w14:textId="77777777" w:rsidTr="00583D38">
        <w:tc>
          <w:tcPr>
            <w:tcW w:w="2518" w:type="dxa"/>
            <w:shd w:val="pct12" w:color="auto" w:fill="auto"/>
          </w:tcPr>
          <w:p w14:paraId="320614D9" w14:textId="2B950BE5" w:rsidR="009D1056" w:rsidRPr="009D1056" w:rsidRDefault="009D1056" w:rsidP="009D1056">
            <w:pPr>
              <w:jc w:val="center"/>
              <w:rPr>
                <w:b/>
              </w:rPr>
            </w:pPr>
            <w:r w:rsidRPr="009D1056">
              <w:rPr>
                <w:b/>
              </w:rPr>
              <w:t>WS-Notification</w:t>
            </w:r>
          </w:p>
        </w:tc>
        <w:tc>
          <w:tcPr>
            <w:tcW w:w="2436" w:type="dxa"/>
            <w:shd w:val="pct12" w:color="auto" w:fill="auto"/>
          </w:tcPr>
          <w:p w14:paraId="2E5A8F91" w14:textId="1E5B5EE4" w:rsidR="009D1056" w:rsidRPr="009D1056" w:rsidRDefault="009D1056" w:rsidP="009D1056">
            <w:pPr>
              <w:jc w:val="center"/>
              <w:rPr>
                <w:b/>
              </w:rPr>
            </w:pPr>
            <w:r w:rsidRPr="009D1056">
              <w:rPr>
                <w:b/>
              </w:rPr>
              <w:t>Adviseringsservice</w:t>
            </w:r>
            <w:r w:rsidR="004E3283">
              <w:rPr>
                <w:b/>
              </w:rPr>
              <w:t>n på NSP</w:t>
            </w:r>
          </w:p>
        </w:tc>
        <w:tc>
          <w:tcPr>
            <w:tcW w:w="3943" w:type="dxa"/>
            <w:shd w:val="pct12" w:color="auto" w:fill="auto"/>
          </w:tcPr>
          <w:p w14:paraId="63427322" w14:textId="6CCC3F38" w:rsidR="009D1056" w:rsidRPr="009D1056" w:rsidRDefault="009D1056" w:rsidP="009D1056">
            <w:pPr>
              <w:jc w:val="center"/>
              <w:rPr>
                <w:b/>
              </w:rPr>
            </w:pPr>
            <w:r w:rsidRPr="009D1056">
              <w:rPr>
                <w:b/>
              </w:rPr>
              <w:t>Kommentar</w:t>
            </w:r>
          </w:p>
        </w:tc>
      </w:tr>
      <w:tr w:rsidR="009D1056" w14:paraId="508943A8" w14:textId="77777777" w:rsidTr="00583D38">
        <w:tc>
          <w:tcPr>
            <w:tcW w:w="2518" w:type="dxa"/>
          </w:tcPr>
          <w:p w14:paraId="67C8E541" w14:textId="72A2490B" w:rsidR="009D1056" w:rsidRDefault="009D1056" w:rsidP="00002EAC">
            <w:r>
              <w:t>Notification Broker</w:t>
            </w:r>
          </w:p>
        </w:tc>
        <w:tc>
          <w:tcPr>
            <w:tcW w:w="2436" w:type="dxa"/>
          </w:tcPr>
          <w:p w14:paraId="210FCA07" w14:textId="56D91505" w:rsidR="009D1056" w:rsidRDefault="009D1056" w:rsidP="00002EAC">
            <w:r>
              <w:t>Adviseringsservicen</w:t>
            </w:r>
          </w:p>
        </w:tc>
        <w:tc>
          <w:tcPr>
            <w:tcW w:w="3943" w:type="dxa"/>
          </w:tcPr>
          <w:p w14:paraId="75C63918" w14:textId="56EBBEBB" w:rsidR="009D1056" w:rsidRDefault="00583D38" w:rsidP="00002EAC">
            <w:r>
              <w:t>Adviseringsservicen indtræder i WS-Notification arkitekturen som Notific</w:t>
            </w:r>
            <w:r>
              <w:t>a</w:t>
            </w:r>
            <w:r>
              <w:t>tion Broker, og afkobler dermed de primære kilder fra modtagerne.</w:t>
            </w:r>
          </w:p>
        </w:tc>
      </w:tr>
      <w:tr w:rsidR="009D1056" w14:paraId="738A4481" w14:textId="77777777" w:rsidTr="00583D38">
        <w:tc>
          <w:tcPr>
            <w:tcW w:w="2518" w:type="dxa"/>
          </w:tcPr>
          <w:p w14:paraId="09356351" w14:textId="1A72F044" w:rsidR="009D1056" w:rsidRDefault="009D1056" w:rsidP="00002EAC">
            <w:r>
              <w:t>Notification</w:t>
            </w:r>
          </w:p>
        </w:tc>
        <w:tc>
          <w:tcPr>
            <w:tcW w:w="2436" w:type="dxa"/>
          </w:tcPr>
          <w:p w14:paraId="602FE248" w14:textId="46782DA8" w:rsidR="009D1056" w:rsidRDefault="009D1056" w:rsidP="00002EAC">
            <w:r>
              <w:t>Advisering</w:t>
            </w:r>
          </w:p>
        </w:tc>
        <w:tc>
          <w:tcPr>
            <w:tcW w:w="3943" w:type="dxa"/>
          </w:tcPr>
          <w:p w14:paraId="2808C56A" w14:textId="46E2DC4C" w:rsidR="009D1056" w:rsidRDefault="00583D38" w:rsidP="00002EAC">
            <w:r>
              <w:t>En advisering er en orientering om et tilstandsskift hos den primære kilde, f.eks. et opdateret medicinkort.</w:t>
            </w:r>
          </w:p>
        </w:tc>
      </w:tr>
      <w:tr w:rsidR="009D1056" w14:paraId="55D5B109" w14:textId="77777777" w:rsidTr="00583D38">
        <w:tc>
          <w:tcPr>
            <w:tcW w:w="2518" w:type="dxa"/>
          </w:tcPr>
          <w:p w14:paraId="32D953B6" w14:textId="01F5789F" w:rsidR="009D1056" w:rsidRDefault="009D1056" w:rsidP="00002EAC">
            <w:r>
              <w:t>Subscription</w:t>
            </w:r>
          </w:p>
        </w:tc>
        <w:tc>
          <w:tcPr>
            <w:tcW w:w="2436" w:type="dxa"/>
          </w:tcPr>
          <w:p w14:paraId="566D47C8" w14:textId="412110C7" w:rsidR="009D1056" w:rsidRDefault="009D1056" w:rsidP="00002EAC">
            <w:r>
              <w:t>Abonnement</w:t>
            </w:r>
          </w:p>
        </w:tc>
        <w:tc>
          <w:tcPr>
            <w:tcW w:w="3943" w:type="dxa"/>
          </w:tcPr>
          <w:p w14:paraId="1CCBA25D" w14:textId="4B207F82" w:rsidR="00674B94" w:rsidRDefault="00674B94" w:rsidP="00674B94">
            <w:r>
              <w:t>Hver modtager opretter et eller flere abonnementer, hvori kriterier for mo</w:t>
            </w:r>
            <w:r>
              <w:t>d</w:t>
            </w:r>
            <w:r>
              <w:t xml:space="preserve">tagelse af adviseringer angives. </w:t>
            </w:r>
          </w:p>
          <w:p w14:paraId="39679541" w14:textId="5C6A5438" w:rsidR="00317755" w:rsidRDefault="00674B94" w:rsidP="008F67D6">
            <w:r>
              <w:t xml:space="preserve">Adviseringsservicen understøtter </w:t>
            </w:r>
            <w:r w:rsidR="00F968F7">
              <w:t>u</w:t>
            </w:r>
            <w:r w:rsidR="00F968F7">
              <w:t>d</w:t>
            </w:r>
            <w:r w:rsidR="00F968F7">
              <w:t xml:space="preserve">over det standardiserede Topic-filter også </w:t>
            </w:r>
            <w:r w:rsidR="00983EF1">
              <w:t>ID-liste</w:t>
            </w:r>
            <w:r w:rsidR="00F968F7">
              <w:t>r, hvor modtageren ang</w:t>
            </w:r>
            <w:r w:rsidR="00F968F7">
              <w:t>i</w:t>
            </w:r>
            <w:r w:rsidR="00F968F7">
              <w:t xml:space="preserve">ver hvilke </w:t>
            </w:r>
            <w:r w:rsidR="002550C9">
              <w:t>ID’er</w:t>
            </w:r>
            <w:r w:rsidR="00F968F7">
              <w:t>, der ønskes filtreret efter.</w:t>
            </w:r>
            <w:r w:rsidR="006C05CA">
              <w:t xml:space="preserve"> Dette giver mulighed for at abonnere på f.eks. ændringer på FMK for en liste af CPR numre.</w:t>
            </w:r>
          </w:p>
        </w:tc>
      </w:tr>
      <w:tr w:rsidR="009D1056" w14:paraId="099C6E88" w14:textId="77777777" w:rsidTr="00583D38">
        <w:tc>
          <w:tcPr>
            <w:tcW w:w="2518" w:type="dxa"/>
          </w:tcPr>
          <w:p w14:paraId="1D3EF8B8" w14:textId="7F0EC632" w:rsidR="009D1056" w:rsidRDefault="009D1056" w:rsidP="00002EAC">
            <w:r>
              <w:t>PullPoint</w:t>
            </w:r>
          </w:p>
        </w:tc>
        <w:tc>
          <w:tcPr>
            <w:tcW w:w="2436" w:type="dxa"/>
          </w:tcPr>
          <w:p w14:paraId="13D869C9" w14:textId="7B52C4D6" w:rsidR="009D1056" w:rsidRDefault="009D1056" w:rsidP="00002EAC">
            <w:r>
              <w:t>PullPoint</w:t>
            </w:r>
          </w:p>
        </w:tc>
        <w:tc>
          <w:tcPr>
            <w:tcW w:w="3943" w:type="dxa"/>
          </w:tcPr>
          <w:p w14:paraId="705F0DAC" w14:textId="254F48AE" w:rsidR="009D1056" w:rsidRDefault="00583D38" w:rsidP="0067672E">
            <w:r>
              <w:t>Et PullPoint er en opsamlingsmek</w:t>
            </w:r>
            <w:r>
              <w:t>a</w:t>
            </w:r>
            <w:r>
              <w:t xml:space="preserve">nisme, der udstilles i forbindelse med adviseringsservicen. </w:t>
            </w:r>
            <w:r w:rsidR="0067672E">
              <w:t>Hvert abonn</w:t>
            </w:r>
            <w:r w:rsidR="0067672E">
              <w:t>e</w:t>
            </w:r>
            <w:r w:rsidR="0067672E">
              <w:t>ment anvender et PullPoint</w:t>
            </w:r>
            <w:r>
              <w:t xml:space="preserve">, </w:t>
            </w:r>
            <w:r w:rsidR="0067672E">
              <w:t>hvor</w:t>
            </w:r>
            <w:r>
              <w:t xml:space="preserve"> modtageren løbende </w:t>
            </w:r>
            <w:r w:rsidR="0067672E">
              <w:t xml:space="preserve">kan </w:t>
            </w:r>
            <w:r>
              <w:t>hente o</w:t>
            </w:r>
            <w:r>
              <w:t>p</w:t>
            </w:r>
            <w:r w:rsidR="00683E55">
              <w:t>samlede adviseringer</w:t>
            </w:r>
          </w:p>
        </w:tc>
      </w:tr>
      <w:tr w:rsidR="009D1056" w14:paraId="6A014597" w14:textId="77777777" w:rsidTr="00583D38">
        <w:tc>
          <w:tcPr>
            <w:tcW w:w="2518" w:type="dxa"/>
          </w:tcPr>
          <w:p w14:paraId="5959513B" w14:textId="4DD7B3A1" w:rsidR="009D1056" w:rsidRDefault="009D1056" w:rsidP="00002EAC">
            <w:r>
              <w:t>Notification Producer</w:t>
            </w:r>
          </w:p>
        </w:tc>
        <w:tc>
          <w:tcPr>
            <w:tcW w:w="2436" w:type="dxa"/>
          </w:tcPr>
          <w:p w14:paraId="528E3041" w14:textId="67131867" w:rsidR="009D1056" w:rsidRDefault="009D1056" w:rsidP="00002EAC">
            <w:r>
              <w:t>Primær kilde</w:t>
            </w:r>
          </w:p>
        </w:tc>
        <w:tc>
          <w:tcPr>
            <w:tcW w:w="3943" w:type="dxa"/>
          </w:tcPr>
          <w:p w14:paraId="08BE5E19" w14:textId="77777777" w:rsidR="009D1056" w:rsidRDefault="00417070" w:rsidP="00417070">
            <w:r>
              <w:t>Den primære kilde genererer advis</w:t>
            </w:r>
            <w:r>
              <w:t>e</w:t>
            </w:r>
            <w:r>
              <w:t>ringer og sender dem til advisering</w:t>
            </w:r>
            <w:r>
              <w:t>s</w:t>
            </w:r>
            <w:r>
              <w:t>servicen. Genereringen af adviseri</w:t>
            </w:r>
            <w:r>
              <w:t>n</w:t>
            </w:r>
            <w:r>
              <w:t>ger er baseret på kildens egen forre</w:t>
            </w:r>
            <w:r>
              <w:t>t</w:t>
            </w:r>
            <w:r>
              <w:t>ningslogik og er dokumenteret af ki</w:t>
            </w:r>
            <w:r>
              <w:t>l</w:t>
            </w:r>
            <w:r>
              <w:t>den.</w:t>
            </w:r>
          </w:p>
          <w:p w14:paraId="33DE1610" w14:textId="420B3EC8" w:rsidR="00417070" w:rsidRDefault="00674B94" w:rsidP="00674B94">
            <w:r>
              <w:lastRenderedPageBreak/>
              <w:t>Den første primære kilde er FMK, og der forventes flere kilder snart.</w:t>
            </w:r>
          </w:p>
        </w:tc>
      </w:tr>
      <w:tr w:rsidR="009D1056" w14:paraId="18C4419D" w14:textId="77777777" w:rsidTr="00583D38">
        <w:tc>
          <w:tcPr>
            <w:tcW w:w="2518" w:type="dxa"/>
          </w:tcPr>
          <w:p w14:paraId="1A644DEE" w14:textId="3C15F3FC" w:rsidR="009D1056" w:rsidRDefault="009D1056" w:rsidP="00002EAC">
            <w:r>
              <w:lastRenderedPageBreak/>
              <w:t>Notification Consumer</w:t>
            </w:r>
          </w:p>
        </w:tc>
        <w:tc>
          <w:tcPr>
            <w:tcW w:w="2436" w:type="dxa"/>
          </w:tcPr>
          <w:p w14:paraId="150E5EF5" w14:textId="487EA5DD" w:rsidR="009D1056" w:rsidRDefault="009D1056" w:rsidP="00002EAC">
            <w:r>
              <w:t>Modtager</w:t>
            </w:r>
            <w:r w:rsidR="00583D38">
              <w:t xml:space="preserve"> (abonnent)</w:t>
            </w:r>
          </w:p>
        </w:tc>
        <w:tc>
          <w:tcPr>
            <w:tcW w:w="3943" w:type="dxa"/>
          </w:tcPr>
          <w:p w14:paraId="635D9905" w14:textId="713C4154" w:rsidR="0067672E" w:rsidRPr="00317755" w:rsidRDefault="00F968F7" w:rsidP="0067672E">
            <w:r>
              <w:t>It-systemer, der opretter abonneme</w:t>
            </w:r>
            <w:r>
              <w:t>n</w:t>
            </w:r>
            <w:r>
              <w:t xml:space="preserve">ter hos adviseringsservicen, indgår i arkitekturen som </w:t>
            </w:r>
            <w:r w:rsidR="00317755">
              <w:rPr>
                <w:i/>
              </w:rPr>
              <w:t>Notification Cons</w:t>
            </w:r>
            <w:r w:rsidR="00317755">
              <w:rPr>
                <w:i/>
              </w:rPr>
              <w:t>u</w:t>
            </w:r>
            <w:r w:rsidR="00317755">
              <w:rPr>
                <w:i/>
              </w:rPr>
              <w:t>mers</w:t>
            </w:r>
            <w:r w:rsidR="00317755">
              <w:t xml:space="preserve"> (modtagere), og skal udstille en standardsnitflade til modtagelse af adviseringer</w:t>
            </w:r>
            <w:r w:rsidR="0067672E">
              <w:t xml:space="preserve"> (dette varetages i første version af PullPoints, der træder ind i arkitekturen imellem adviseringsse</w:t>
            </w:r>
            <w:r w:rsidR="0067672E">
              <w:t>r</w:t>
            </w:r>
            <w:r w:rsidR="0067672E">
              <w:t>vicen og modtageren).</w:t>
            </w:r>
          </w:p>
        </w:tc>
      </w:tr>
      <w:tr w:rsidR="00583D38" w14:paraId="349B1974" w14:textId="77777777" w:rsidTr="00583D38">
        <w:tc>
          <w:tcPr>
            <w:tcW w:w="2518" w:type="dxa"/>
          </w:tcPr>
          <w:p w14:paraId="0FF0D00B" w14:textId="46003345" w:rsidR="00583D38" w:rsidRDefault="00583D38" w:rsidP="00002EAC">
            <w:r>
              <w:t>Topic</w:t>
            </w:r>
          </w:p>
        </w:tc>
        <w:tc>
          <w:tcPr>
            <w:tcW w:w="2436" w:type="dxa"/>
          </w:tcPr>
          <w:p w14:paraId="2469E5A7" w14:textId="6950B1A9" w:rsidR="00583D38" w:rsidRDefault="00583D38" w:rsidP="00002EAC">
            <w:r>
              <w:t>Topic (emne)</w:t>
            </w:r>
          </w:p>
        </w:tc>
        <w:tc>
          <w:tcPr>
            <w:tcW w:w="3943" w:type="dxa"/>
          </w:tcPr>
          <w:p w14:paraId="25B807EE" w14:textId="77777777" w:rsidR="00583D38" w:rsidRDefault="00027650" w:rsidP="00027650">
            <w:r>
              <w:t>Alle adviseringer har tilknyttet et eller flere Topics, der definerer hvilket e</w:t>
            </w:r>
            <w:r>
              <w:t>m</w:t>
            </w:r>
            <w:r>
              <w:t>ne adviseringen omhandler. Topics defineres af de primære kilder, og kunne f.eks. være ”Medicinkort”, ”Ti</w:t>
            </w:r>
            <w:r>
              <w:t>l</w:t>
            </w:r>
            <w:r>
              <w:t>skudsansøgning”.</w:t>
            </w:r>
          </w:p>
          <w:p w14:paraId="0D9BFF3A" w14:textId="197330D3" w:rsidR="00027650" w:rsidRDefault="00027650" w:rsidP="00027650">
            <w:r>
              <w:t>De primære kilder offentliggør hver især lister over hvilke Topics, de kan tilknytte adviseringer.</w:t>
            </w:r>
          </w:p>
        </w:tc>
      </w:tr>
      <w:tr w:rsidR="008F67D6" w14:paraId="27ACEEDD" w14:textId="77777777" w:rsidTr="00583D38">
        <w:tc>
          <w:tcPr>
            <w:tcW w:w="2518" w:type="dxa"/>
          </w:tcPr>
          <w:p w14:paraId="6156EF92" w14:textId="2014F201" w:rsidR="008F67D6" w:rsidRDefault="008F67D6" w:rsidP="00002EAC"/>
        </w:tc>
        <w:tc>
          <w:tcPr>
            <w:tcW w:w="2436" w:type="dxa"/>
          </w:tcPr>
          <w:p w14:paraId="5F31A9C0" w14:textId="762DD057" w:rsidR="008F67D6" w:rsidRDefault="00983EF1" w:rsidP="00002EAC">
            <w:r>
              <w:t>ID-liste</w:t>
            </w:r>
          </w:p>
        </w:tc>
        <w:tc>
          <w:tcPr>
            <w:tcW w:w="3943" w:type="dxa"/>
          </w:tcPr>
          <w:p w14:paraId="46339E0B" w14:textId="1D362AB4" w:rsidR="008F67D6" w:rsidRDefault="008F67D6" w:rsidP="00CE06D2">
            <w:r>
              <w:t xml:space="preserve">Adviseringsservicen giver mulighed for at angive en reference til en </w:t>
            </w:r>
            <w:r w:rsidR="00983EF1">
              <w:t>ID-liste</w:t>
            </w:r>
            <w:r>
              <w:t>, der anvendes til indholdsfiltr</w:t>
            </w:r>
            <w:r>
              <w:t>e</w:t>
            </w:r>
            <w:r>
              <w:t xml:space="preserve">ring af adviseringer. I praksis betyder det, at en modtager vedligeholder en (eller flere) </w:t>
            </w:r>
            <w:r w:rsidR="00983EF1">
              <w:t>ID-liste</w:t>
            </w:r>
            <w:r w:rsidR="00CE06D2">
              <w:t>(r)</w:t>
            </w:r>
            <w:r>
              <w:t xml:space="preserve">, og refererer til denne liste </w:t>
            </w:r>
            <w:r w:rsidR="00CE06D2">
              <w:t xml:space="preserve">i </w:t>
            </w:r>
            <w:r>
              <w:t xml:space="preserve">et abonnement. Det er dermed muligt at opdatere listen af overvågede </w:t>
            </w:r>
            <w:r w:rsidR="002550C9">
              <w:t>ID’er</w:t>
            </w:r>
            <w:r>
              <w:t>, uden at skulle o</w:t>
            </w:r>
            <w:r>
              <w:t>p</w:t>
            </w:r>
            <w:r>
              <w:t>datere abonnementet eksplicit.</w:t>
            </w:r>
          </w:p>
          <w:p w14:paraId="4542F7F8" w14:textId="77777777" w:rsidR="00CE06D2" w:rsidRDefault="00CE06D2" w:rsidP="00CE06D2"/>
          <w:p w14:paraId="0F4A124E" w14:textId="17571BD9" w:rsidR="00CE06D2" w:rsidRDefault="00CE06D2" w:rsidP="00CE06D2">
            <w:r>
              <w:t xml:space="preserve">Mekanismen er en optimering </w:t>
            </w:r>
            <w:r w:rsidR="00361B33">
              <w:t>i fo</w:t>
            </w:r>
            <w:r w:rsidR="00361B33">
              <w:t>r</w:t>
            </w:r>
            <w:r w:rsidR="00361B33">
              <w:t>hold til at skulle oprette et abonn</w:t>
            </w:r>
            <w:r w:rsidR="00361B33">
              <w:t>e</w:t>
            </w:r>
            <w:r w:rsidR="00361B33">
              <w:t>ment for hvert ID.</w:t>
            </w:r>
          </w:p>
        </w:tc>
      </w:tr>
    </w:tbl>
    <w:p w14:paraId="30B1C4ED" w14:textId="77777777" w:rsidR="009D1056" w:rsidRPr="00002EAC" w:rsidRDefault="009D1056" w:rsidP="009D1056"/>
    <w:p w14:paraId="5F7438BF" w14:textId="4575CCAA" w:rsidR="009D4658" w:rsidRDefault="009D4658" w:rsidP="00727EA6">
      <w:pPr>
        <w:pStyle w:val="Overskrift2"/>
      </w:pPr>
      <w:bookmarkStart w:id="8" w:name="_Toc208995497"/>
      <w:r>
        <w:t>Adviseringer er serviceorienterede – ikke beskedorienterede</w:t>
      </w:r>
      <w:bookmarkEnd w:id="8"/>
    </w:p>
    <w:p w14:paraId="5D10B70A" w14:textId="4210F409" w:rsidR="009D4658" w:rsidRDefault="009D4658" w:rsidP="00223E86">
      <w:r>
        <w:t xml:space="preserve">I modsætning til det beskedorienterede paradigme, hvor information kan betragtes som en ”bold”, der spilles rundt mellem parterne, er adviseringer serviceorienterede og distribueres derfor rundt til </w:t>
      </w:r>
      <w:r w:rsidR="007E6E6D">
        <w:t>alle, der har indikeret interesse (gennem oprettelse af et adviseringsabonn</w:t>
      </w:r>
      <w:r w:rsidR="007E6E6D">
        <w:t>e</w:t>
      </w:r>
      <w:r w:rsidR="007E6E6D">
        <w:t xml:space="preserve">ment samt evt. en </w:t>
      </w:r>
      <w:r w:rsidR="00983EF1">
        <w:t>ID-liste</w:t>
      </w:r>
      <w:r w:rsidR="007E6E6D">
        <w:t xml:space="preserve">). I praksis betyder det, at det primære kildesystem principielt ikke har kendskab til hvem – om nogen – der modtager en given advisering, og det er derfor ikke muligt at knytte initiativpligt til en advisering. Adviseringer kan derfor alene bære information om tilstandsskift, og kan </w:t>
      </w:r>
      <w:r w:rsidR="007E6E6D">
        <w:rPr>
          <w:b/>
        </w:rPr>
        <w:t>ikke</w:t>
      </w:r>
      <w:r w:rsidR="007E6E6D">
        <w:t xml:space="preserve"> anvendes til styring af arbejdsgange (workflows).</w:t>
      </w:r>
    </w:p>
    <w:p w14:paraId="4D19D7FD" w14:textId="77777777" w:rsidR="001C5778" w:rsidRDefault="001C5778" w:rsidP="001C5778">
      <w:pPr>
        <w:keepNext/>
        <w:jc w:val="center"/>
      </w:pPr>
      <w:r>
        <w:rPr>
          <w:noProof/>
          <w:lang w:val="en-US"/>
        </w:rPr>
        <w:lastRenderedPageBreak/>
        <w:drawing>
          <wp:inline distT="0" distB="0" distL="0" distR="0" wp14:anchorId="0ACAE659" wp14:editId="24F3A73F">
            <wp:extent cx="4917863" cy="2054663"/>
            <wp:effectExtent l="0" t="0" r="10160" b="3175"/>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18394" cy="2054885"/>
                    </a:xfrm>
                    <a:prstGeom prst="rect">
                      <a:avLst/>
                    </a:prstGeom>
                    <a:noFill/>
                    <a:ln>
                      <a:noFill/>
                    </a:ln>
                  </pic:spPr>
                </pic:pic>
              </a:graphicData>
            </a:graphic>
          </wp:inline>
        </w:drawing>
      </w:r>
    </w:p>
    <w:p w14:paraId="737FD994" w14:textId="1F6EE366" w:rsidR="001C5778" w:rsidRDefault="001C5778" w:rsidP="000D2EFC">
      <w:pPr>
        <w:pStyle w:val="Billedtekst"/>
        <w:ind w:left="142"/>
        <w:jc w:val="left"/>
      </w:pPr>
      <w:bookmarkStart w:id="9" w:name="_Ref207247131"/>
      <w:r>
        <w:t xml:space="preserve">Figur </w:t>
      </w:r>
      <w:r w:rsidR="00A83672">
        <w:fldChar w:fldCharType="begin"/>
      </w:r>
      <w:r w:rsidR="00A83672">
        <w:instrText xml:space="preserve"> SEQ Figur \* ARABIC </w:instrText>
      </w:r>
      <w:r w:rsidR="00A83672">
        <w:fldChar w:fldCharType="separate"/>
      </w:r>
      <w:r w:rsidR="00B766DB">
        <w:rPr>
          <w:noProof/>
        </w:rPr>
        <w:t>2</w:t>
      </w:r>
      <w:r w:rsidR="00A83672">
        <w:rPr>
          <w:noProof/>
        </w:rPr>
        <w:fldChar w:fldCharType="end"/>
      </w:r>
      <w:bookmarkEnd w:id="9"/>
      <w:r>
        <w:t xml:space="preserve"> – Detaljeringsgraden af en </w:t>
      </w:r>
      <w:r w:rsidR="00A4465A">
        <w:t xml:space="preserve">advisering </w:t>
      </w:r>
      <w:r>
        <w:t>påvirker kravene til løsningen i forhold til kompleksitet og krav til sikkerhed. Paradigmet bag adviseringsservicen forudsætter ”Minimal advisering” som illustreret her.</w:t>
      </w:r>
    </w:p>
    <w:p w14:paraId="4DC9ADB5" w14:textId="0E719C9D" w:rsidR="001C5778" w:rsidRPr="007E6E6D" w:rsidRDefault="0067672E" w:rsidP="00223E86">
      <w:r>
        <w:t xml:space="preserve">Som illustreret på </w:t>
      </w:r>
      <w:r>
        <w:fldChar w:fldCharType="begin"/>
      </w:r>
      <w:r>
        <w:instrText xml:space="preserve"> REF _Ref207247131 \h </w:instrText>
      </w:r>
      <w:r>
        <w:fldChar w:fldCharType="separate"/>
      </w:r>
      <w:r w:rsidR="00B766DB">
        <w:t xml:space="preserve">Figur </w:t>
      </w:r>
      <w:r w:rsidR="00B766DB">
        <w:rPr>
          <w:noProof/>
        </w:rPr>
        <w:t>2</w:t>
      </w:r>
      <w:r>
        <w:fldChar w:fldCharType="end"/>
      </w:r>
      <w:r>
        <w:t xml:space="preserve"> er der flere muligheder i forhold til detaljeringsgraden af adviseri</w:t>
      </w:r>
      <w:r>
        <w:t>n</w:t>
      </w:r>
      <w:r>
        <w:t>ger. I den valgte tekniske og organisatoriske implementering af adviseringsservicen foru</w:t>
      </w:r>
      <w:r>
        <w:t>d</w:t>
      </w:r>
      <w:r>
        <w:t>sættes det, at alene minimale adviseringer anvendes.</w:t>
      </w:r>
    </w:p>
    <w:p w14:paraId="600AE572" w14:textId="3791F2BA" w:rsidR="00223E86" w:rsidRDefault="00223E86" w:rsidP="00223E86">
      <w:r>
        <w:t xml:space="preserve">En advisering er </w:t>
      </w:r>
      <w:r w:rsidR="0067672E">
        <w:t xml:space="preserve">derfor </w:t>
      </w:r>
      <w:r>
        <w:t xml:space="preserve">alene en generel orientering om at ”noget” har skiftet tilstand i et givet it-system, f.eks. at </w:t>
      </w:r>
    </w:p>
    <w:p w14:paraId="52991735" w14:textId="50A70375" w:rsidR="00223E86" w:rsidRDefault="00223E86" w:rsidP="00223E86">
      <w:pPr>
        <w:pStyle w:val="Listeafsnit"/>
        <w:numPr>
          <w:ilvl w:val="0"/>
          <w:numId w:val="1"/>
        </w:numPr>
      </w:pPr>
      <w:r>
        <w:t>der er udstedt en receptfornyelse for en given borger</w:t>
      </w:r>
    </w:p>
    <w:p w14:paraId="587A6EF0" w14:textId="3C61415D" w:rsidR="00223E86" w:rsidRDefault="00223E86" w:rsidP="00223E86">
      <w:pPr>
        <w:pStyle w:val="Listeafsnit"/>
        <w:numPr>
          <w:ilvl w:val="0"/>
          <w:numId w:val="1"/>
        </w:numPr>
      </w:pPr>
      <w:r>
        <w:t>der er sket ændringer i en given borgers medicindata</w:t>
      </w:r>
    </w:p>
    <w:p w14:paraId="30CBA8F2" w14:textId="323C9059" w:rsidR="00223E86" w:rsidRDefault="00223E86" w:rsidP="00223E86">
      <w:pPr>
        <w:pStyle w:val="Listeafsnit"/>
        <w:numPr>
          <w:ilvl w:val="0"/>
          <w:numId w:val="1"/>
        </w:numPr>
      </w:pPr>
      <w:r>
        <w:t>en national klassifikation er blevet opdateret</w:t>
      </w:r>
    </w:p>
    <w:p w14:paraId="7A155803" w14:textId="671CA428" w:rsidR="00223E86" w:rsidRDefault="00866DD8" w:rsidP="00223E86">
      <w:pPr>
        <w:pStyle w:val="Listeafsnit"/>
        <w:numPr>
          <w:ilvl w:val="0"/>
          <w:numId w:val="1"/>
        </w:numPr>
      </w:pPr>
      <w:r>
        <w:t>en tilskudsansøgning har skiftet tilstand</w:t>
      </w:r>
    </w:p>
    <w:p w14:paraId="3A9B6B46" w14:textId="75198C2E" w:rsidR="00A259AC" w:rsidRDefault="00A259AC" w:rsidP="00866DD8"/>
    <w:p w14:paraId="4B145C10" w14:textId="497CB9EB" w:rsidR="00866DD8" w:rsidRDefault="00A259AC" w:rsidP="00866DD8">
      <w:r>
        <w:t>Adviseringer kan i meget begrænset omfang indeholde informationer om den nye tilstand, men er som udgangspunkt alene et ”pip</w:t>
      </w:r>
      <w:r w:rsidR="0053603D">
        <w:t>” om at der er sket en ændring.</w:t>
      </w:r>
    </w:p>
    <w:p w14:paraId="731BD045" w14:textId="65F3E22D" w:rsidR="00D72020" w:rsidRDefault="00D72020" w:rsidP="00223E86">
      <w:pPr>
        <w:pStyle w:val="Overskrift2"/>
      </w:pPr>
      <w:bookmarkStart w:id="10" w:name="_Toc208995498"/>
      <w:r>
        <w:t>Den primære kilder bevarer dataansvaret for bagvedliggende data</w:t>
      </w:r>
      <w:bookmarkEnd w:id="10"/>
    </w:p>
    <w:p w14:paraId="1D9E4D19" w14:textId="3415DC3F" w:rsidR="00D72020" w:rsidRPr="00D72020" w:rsidRDefault="00D72020" w:rsidP="00D72020">
      <w:r>
        <w:t>Da adviseringer som beskrevet ovenfor alene tilkendegiver et tilstandsskift og ikke indeho</w:t>
      </w:r>
      <w:r>
        <w:t>l</w:t>
      </w:r>
      <w:r>
        <w:t>der konkrete informationer om det omhandlede objekt, bevares dataan</w:t>
      </w:r>
      <w:r w:rsidR="00061067">
        <w:t>svaret hos de primære kilder. De primære kilder skal derfor udstille passende snitflader, hvor modtagere af advis</w:t>
      </w:r>
      <w:r w:rsidR="00061067">
        <w:t>e</w:t>
      </w:r>
      <w:r w:rsidR="00061067">
        <w:t>ringer kan forespørge på yderligere informationer. F.eks. vil en modtager, der abonnerer på adviseringer om ændringer i en given borgers medicinkort, skulle foretage et opslag hos FMK for at få medicinkortet, idet adviseringen alene indeholder information om at der er sket en ændring – ikke ændringen selv.</w:t>
      </w:r>
    </w:p>
    <w:p w14:paraId="7755FEA2" w14:textId="7DC2F078" w:rsidR="00D72020" w:rsidRDefault="00D72020" w:rsidP="00D72020">
      <w:r>
        <w:t xml:space="preserve">Adviseringer indeholder </w:t>
      </w:r>
      <w:r w:rsidR="00061067">
        <w:t xml:space="preserve">derfor </w:t>
      </w:r>
      <w:r>
        <w:rPr>
          <w:b/>
        </w:rPr>
        <w:t>altid</w:t>
      </w:r>
      <w:r>
        <w:t xml:space="preserve"> </w:t>
      </w:r>
      <w:r w:rsidR="005E5BCF">
        <w:t>de fornødne informationer til, at</w:t>
      </w:r>
      <w:r>
        <w:t xml:space="preserve"> </w:t>
      </w:r>
      <w:r w:rsidR="005E5BCF">
        <w:t xml:space="preserve">de konkrete data kan rekvireres hos </w:t>
      </w:r>
      <w:r>
        <w:t xml:space="preserve">den primære kilde. </w:t>
      </w:r>
    </w:p>
    <w:p w14:paraId="0D11CA20" w14:textId="4115C1FD" w:rsidR="00D72020" w:rsidRPr="00D72020" w:rsidRDefault="00061067" w:rsidP="00D72020">
      <w:r>
        <w:t>De primære kilder skal fortsat beskytte snitfladerne på passende vis, idet det faktum</w:t>
      </w:r>
      <w:r w:rsidR="00CB3D3A">
        <w:t>,</w:t>
      </w:r>
      <w:r>
        <w:t xml:space="preserve"> at et kaldende it-system har modtaget en advisering</w:t>
      </w:r>
      <w:r w:rsidR="00CB3D3A">
        <w:t>,</w:t>
      </w:r>
      <w:r>
        <w:t xml:space="preserve"> ikke i sig selv giver anledning til slækkede sikkerhedskrav.</w:t>
      </w:r>
    </w:p>
    <w:p w14:paraId="4E860028" w14:textId="1AAF2A56" w:rsidR="00223E86" w:rsidRDefault="00223E86" w:rsidP="00223E86">
      <w:pPr>
        <w:pStyle w:val="Overskrift2"/>
      </w:pPr>
      <w:bookmarkStart w:id="11" w:name="_Toc208995499"/>
      <w:r>
        <w:t xml:space="preserve">Adviseringer kan </w:t>
      </w:r>
      <w:r w:rsidR="00740EA4">
        <w:t xml:space="preserve">ikke </w:t>
      </w:r>
      <w:r>
        <w:t>bruges til at bære arbejdsgange (workflows)</w:t>
      </w:r>
      <w:bookmarkEnd w:id="11"/>
    </w:p>
    <w:p w14:paraId="35340BA9" w14:textId="60BFCC87" w:rsidR="00223E86" w:rsidRDefault="00223E86" w:rsidP="00223E86">
      <w:r>
        <w:t xml:space="preserve">Af tekniske og driftsmæssige årsager understøtter adviseringsservicen alene adviseringer om tilstandsskift i kildesystemer, hvor det er muligt at forespørge på tilstanden direkte hos </w:t>
      </w:r>
      <w:r>
        <w:lastRenderedPageBreak/>
        <w:t xml:space="preserve">systemerne. </w:t>
      </w:r>
      <w:r w:rsidR="00C6506C">
        <w:t xml:space="preserve">En advisering er med andre ord blot et ”prik på skulderen” til de systemer, der abonnerer på adviseringer fra en bestemt kilde. </w:t>
      </w:r>
      <w:r>
        <w:t>I praksis betyder det, at f.eks. adviseringer om opdaterede medicinkort i FMK understøttes, mens anvendelse af adviseringsservicen til styring af arbejdsgange ikke er tilladt (workflows).</w:t>
      </w:r>
    </w:p>
    <w:p w14:paraId="613D234B" w14:textId="23C213BE" w:rsidR="009268A5" w:rsidRPr="00223E86" w:rsidRDefault="009268A5" w:rsidP="00223E86">
      <w:r>
        <w:t>Udover denne tekniske begrænsning gælder det endvidere, at kilder og modtagere er in</w:t>
      </w:r>
      <w:r>
        <w:t>d</w:t>
      </w:r>
      <w:r>
        <w:t>byrdes afkoblede af adviseringsservicen, dvs. den primære kilde principielt ikke har ken</w:t>
      </w:r>
      <w:r>
        <w:t>d</w:t>
      </w:r>
      <w:r>
        <w:t>skab til hvem (om nogen) der modtager en advisering. Det er derfor ikke muligt at lade en advisering overføre ansvar for en arbejdsgang mellem it-systemer, idet der ikke er garanti for at ansvaret for en opgave samles op af en modtager.</w:t>
      </w:r>
    </w:p>
    <w:p w14:paraId="7822C1AF" w14:textId="71D75057" w:rsidR="00D6097E" w:rsidRDefault="00D6097E" w:rsidP="00727EA6">
      <w:pPr>
        <w:pStyle w:val="Overskrift2"/>
      </w:pPr>
      <w:bookmarkStart w:id="12" w:name="_Toc208995500"/>
      <w:r>
        <w:t>Adviseringsservicen er en DGWS Identitetsbaseret webservice</w:t>
      </w:r>
      <w:bookmarkEnd w:id="12"/>
    </w:p>
    <w:p w14:paraId="38B5D821" w14:textId="4BCF0382" w:rsidR="0023673C" w:rsidRDefault="0067672E" w:rsidP="009268A5">
      <w:r>
        <w:t xml:space="preserve">Snitfladerne udstilles som DGWS 1.0.1 identitetsbaserede webservices, hvor der kræves et SOSI IDkort niveau 3 </w:t>
      </w:r>
      <w:r w:rsidR="0023673C">
        <w:t xml:space="preserve">for at kunne kalde de </w:t>
      </w:r>
      <w:r w:rsidR="00D6097E">
        <w:t>anvenderorienterede snitflader til dels vedlig</w:t>
      </w:r>
      <w:r w:rsidR="00D6097E">
        <w:t>e</w:t>
      </w:r>
      <w:r w:rsidR="00D6097E">
        <w:t xml:space="preserve">hold af abonnementer, vedligehold af </w:t>
      </w:r>
      <w:r w:rsidR="00983EF1">
        <w:t>ID-liste</w:t>
      </w:r>
      <w:r w:rsidR="00D6097E">
        <w:t xml:space="preserve">r samt videresendelse af adviseringer. </w:t>
      </w:r>
      <w:r w:rsidR="00300288">
        <w:t>Læs evt. mere om DGWS på digitaliser.dk [</w:t>
      </w:r>
      <w:r w:rsidR="00300288" w:rsidRPr="00335987">
        <w:t>DGWS</w:t>
      </w:r>
      <w:r w:rsidR="00300288">
        <w:t>].</w:t>
      </w:r>
    </w:p>
    <w:p w14:paraId="777F74F1" w14:textId="25F1987D" w:rsidR="00993E25" w:rsidRDefault="00D6097E" w:rsidP="00727EA6">
      <w:pPr>
        <w:pStyle w:val="Overskrift2"/>
      </w:pPr>
      <w:bookmarkStart w:id="13" w:name="_Toc208995501"/>
      <w:r>
        <w:t>Sikring mod misbrug gennem kontrol af CVR-nummer</w:t>
      </w:r>
      <w:bookmarkEnd w:id="13"/>
    </w:p>
    <w:p w14:paraId="5DFBF521" w14:textId="38B5CAD4" w:rsidR="003C26F2" w:rsidRDefault="00EA3828" w:rsidP="00EA3828">
      <w:r>
        <w:t xml:space="preserve">Modtagere af adviseringer har mulighed for at styre strømmen af informationer gennem brug af abonnementer, </w:t>
      </w:r>
      <w:r w:rsidR="00983EF1">
        <w:t>ID-liste</w:t>
      </w:r>
      <w:r>
        <w:t xml:space="preserve">r og tekniske opsamlingspunkter (de såkaldte </w:t>
      </w:r>
      <w:r w:rsidRPr="00EA3828">
        <w:rPr>
          <w:i/>
        </w:rPr>
        <w:t>PullPoints</w:t>
      </w:r>
      <w:r>
        <w:t>). Af si</w:t>
      </w:r>
      <w:r>
        <w:t>k</w:t>
      </w:r>
      <w:r>
        <w:t xml:space="preserve">kerhedshensyn sammenholder adviseringsservicen </w:t>
      </w:r>
      <w:r w:rsidR="00D6097E">
        <w:t>CVR-nummeret (indeholdt i det krævede SOSI IDkort)</w:t>
      </w:r>
      <w:r>
        <w:t xml:space="preserve"> brugt i kald til de forskellige snitflader, således at det sikres at alene samme modtagerorganisation kan ændre ”konfigurationen” af en given strøm af adviseringer.</w:t>
      </w:r>
      <w:r w:rsidR="007331B2">
        <w:t xml:space="preserve"> I pra</w:t>
      </w:r>
      <w:r w:rsidR="007331B2">
        <w:t>k</w:t>
      </w:r>
      <w:r w:rsidR="007331B2">
        <w:t xml:space="preserve">sis betyder det, at abonnementer, </w:t>
      </w:r>
      <w:r w:rsidR="00983EF1">
        <w:t>ID-liste</w:t>
      </w:r>
      <w:r w:rsidR="007331B2">
        <w:t>r og PullPoints ikke kan benyttes på tværs af CVR-numre.</w:t>
      </w:r>
      <w:r w:rsidR="008A6CA8">
        <w:t xml:space="preserve"> Til gengæld er det muligt (og oplagt) at </w:t>
      </w:r>
      <w:r w:rsidR="00983EF1">
        <w:t>ID-liste</w:t>
      </w:r>
      <w:r w:rsidR="008A6CA8">
        <w:t>r genbruges på tværs af abonneme</w:t>
      </w:r>
      <w:r w:rsidR="008A6CA8">
        <w:t>n</w:t>
      </w:r>
      <w:r w:rsidR="008A6CA8">
        <w:t>ter</w:t>
      </w:r>
      <w:r w:rsidR="00990169">
        <w:t xml:space="preserve"> indenfor samme organisation</w:t>
      </w:r>
      <w:r w:rsidR="008A6CA8">
        <w:t xml:space="preserve">. Eksempelvis kan en kommune vedligeholde en liste af </w:t>
      </w:r>
      <w:r w:rsidR="002550C9">
        <w:t>ID’er</w:t>
      </w:r>
      <w:r w:rsidR="008A6CA8">
        <w:t xml:space="preserve"> for borgere visiteret til hjemmeplejen, og flere af kommunens it-systemer kan abonnere på adviseringer for de udvalgte borgere, baseret på separate abonnementer men samme </w:t>
      </w:r>
      <w:r w:rsidR="00983EF1">
        <w:t>ID-liste</w:t>
      </w:r>
      <w:r w:rsidR="008A6CA8">
        <w:t>.</w:t>
      </w:r>
    </w:p>
    <w:p w14:paraId="7D89DDCF" w14:textId="77777777" w:rsidR="00727EA6" w:rsidRDefault="00727EA6" w:rsidP="00727EA6">
      <w:pPr>
        <w:pStyle w:val="Overskrift2"/>
      </w:pPr>
      <w:bookmarkStart w:id="14" w:name="_Toc208995502"/>
      <w:r>
        <w:t>Adviseringsservicen afkobler kilder og modtagere</w:t>
      </w:r>
      <w:bookmarkEnd w:id="14"/>
    </w:p>
    <w:p w14:paraId="2D0F3D9E" w14:textId="0E3B91A5" w:rsidR="00D518CD" w:rsidRDefault="006E5429" w:rsidP="00C407D7">
      <w:r>
        <w:t xml:space="preserve">Adviseringsservicen er placeret mellem kilder og modtagere, og afkobler dermed parterne. Kildesystemer har principielt ikke kendskab til hvem, der modtager en given advisering (der i princippet kan blive distribueret til én, mange eller slet ingen modtagere), og modtagerne </w:t>
      </w:r>
      <w:r w:rsidR="00A27CAF">
        <w:t>abonnerer ikke på adviseri</w:t>
      </w:r>
      <w:r w:rsidR="008C13A4">
        <w:t>nger fra navngivne kilder, men filtrerer i stedet på ”Topics”</w:t>
      </w:r>
      <w:r w:rsidR="00917E5C">
        <w:t xml:space="preserve"> samt evt. på</w:t>
      </w:r>
      <w:r w:rsidR="0016535A">
        <w:t xml:space="preserve"> et eller flere</w:t>
      </w:r>
      <w:r w:rsidR="00917E5C">
        <w:t xml:space="preserve"> </w:t>
      </w:r>
      <w:r w:rsidR="002550C9">
        <w:t>ID</w:t>
      </w:r>
      <w:r w:rsidR="0016535A">
        <w:t>’er</w:t>
      </w:r>
      <w:r w:rsidR="00917E5C">
        <w:t>.</w:t>
      </w:r>
    </w:p>
    <w:p w14:paraId="72B45E68" w14:textId="77777777" w:rsidR="008F152D" w:rsidRDefault="008F152D" w:rsidP="008F152D">
      <w:pPr>
        <w:pStyle w:val="Overskrift2"/>
      </w:pPr>
      <w:bookmarkStart w:id="15" w:name="_Ref207177982"/>
      <w:bookmarkStart w:id="16" w:name="_Toc208995503"/>
      <w:r>
        <w:t>Adviseringer kan gå tabt – men ikke uopdaget</w:t>
      </w:r>
      <w:bookmarkEnd w:id="15"/>
      <w:bookmarkEnd w:id="16"/>
    </w:p>
    <w:p w14:paraId="0C96C02F" w14:textId="1E4F28F5" w:rsidR="008F152D" w:rsidRDefault="008F152D" w:rsidP="008F152D">
      <w:r>
        <w:t xml:space="preserve">Adviseringsservicen </w:t>
      </w:r>
      <w:r w:rsidR="00CD1DB2">
        <w:t xml:space="preserve">giver </w:t>
      </w:r>
      <w:r>
        <w:t>ikke garanti for at samtlige adviseringer når frem til de relevante modtagere. Der er til gengæld garanti for at alle modtagere adviseres, hvis der har været et ”hul” i strømmen af adviseringer</w:t>
      </w:r>
      <w:r w:rsidR="00CD1DB2">
        <w:t xml:space="preserve"> som følge af driftsproblemer med adviseringsservicen</w:t>
      </w:r>
      <w:r>
        <w:t xml:space="preserve">. Dette foregår ved fremsendelse af en </w:t>
      </w:r>
      <w:r w:rsidR="00990169">
        <w:t>speciel fejl-</w:t>
      </w:r>
      <w:r>
        <w:t>advisering til modtagerne når normal drift</w:t>
      </w:r>
      <w:r w:rsidR="00990169">
        <w:t>s</w:t>
      </w:r>
      <w:r>
        <w:t>tilstand er genoprettet.</w:t>
      </w:r>
    </w:p>
    <w:p w14:paraId="051E33C2" w14:textId="3B24E1AD" w:rsidR="008F152D" w:rsidRDefault="00E67B4D" w:rsidP="007B5CD6">
      <w:r>
        <w:t>I normalsituationen vil data flyde i en ubrudt strøm fra kilden til alle relevante modtagere</w:t>
      </w:r>
      <w:r w:rsidR="007B5CD6">
        <w:t>, og udfald og fejl må forventes at forekomme meget sjældent. Modtagere kan minimere kons</w:t>
      </w:r>
      <w:r w:rsidR="007B5CD6">
        <w:t>e</w:t>
      </w:r>
      <w:r w:rsidR="007B5CD6">
        <w:t>kvenserne af udfald gennem jævnlig afhentning af adviseringer fra de PullPoints, de har o</w:t>
      </w:r>
      <w:r w:rsidR="007B5CD6">
        <w:t>p</w:t>
      </w:r>
      <w:r w:rsidR="007B5CD6">
        <w:t>rettet, idet mængden af tabte adviseringer dermed må forventes at være mindre.</w:t>
      </w:r>
    </w:p>
    <w:p w14:paraId="2B1F7816" w14:textId="4249CBFC" w:rsidR="00727EA6" w:rsidRDefault="005F55CB" w:rsidP="008F152D">
      <w:pPr>
        <w:pStyle w:val="Overskrift1"/>
      </w:pPr>
      <w:bookmarkStart w:id="17" w:name="_Toc208995504"/>
      <w:r>
        <w:lastRenderedPageBreak/>
        <w:t>Eksempel på anvendelse af adviseringsservicen</w:t>
      </w:r>
      <w:bookmarkEnd w:id="17"/>
    </w:p>
    <w:p w14:paraId="714E9F55" w14:textId="79434EAA" w:rsidR="00917E5C" w:rsidRDefault="00917E5C" w:rsidP="00C407D7">
      <w:r>
        <w:t xml:space="preserve">Adviseringsservicen </w:t>
      </w:r>
      <w:r w:rsidR="002E5C65">
        <w:t xml:space="preserve">kan i </w:t>
      </w:r>
      <w:r w:rsidR="008369E8">
        <w:t xml:space="preserve">kraft af standardunderstøttelsen i </w:t>
      </w:r>
      <w:r w:rsidR="002E5C65">
        <w:t>princippet anvendes til en lang række formål. I første version er det dog alene FMK, der indgår som kildesystem, og anve</w:t>
      </w:r>
      <w:r w:rsidR="002E5C65">
        <w:t>n</w:t>
      </w:r>
      <w:r w:rsidR="002E5C65">
        <w:t xml:space="preserve">delsesscenarierne er derfor – i første version – </w:t>
      </w:r>
      <w:r w:rsidR="008369E8">
        <w:t xml:space="preserve">som udgangspunkt </w:t>
      </w:r>
      <w:r w:rsidR="002E5C65">
        <w:t xml:space="preserve">afgrænset til </w:t>
      </w:r>
      <w:r w:rsidR="005F55CB">
        <w:t>brug af FMK adviseringer.</w:t>
      </w:r>
    </w:p>
    <w:p w14:paraId="70437AAF" w14:textId="211C9025" w:rsidR="002E5C65" w:rsidRDefault="002E5C65" w:rsidP="00C407D7">
      <w:r>
        <w:t>Der er ikke tekniske hindringer forbundet med en bredere anvendelse af adviseringsservicen, og det forventes at en lang række kilder vil blive koblet på servicen, efterhånden som beh</w:t>
      </w:r>
      <w:r>
        <w:t>o</w:t>
      </w:r>
      <w:r>
        <w:t xml:space="preserve">vet for adviseringer </w:t>
      </w:r>
      <w:r w:rsidR="007A3821">
        <w:t>identificeres og konkretiseres</w:t>
      </w:r>
      <w:r>
        <w:t>.</w:t>
      </w:r>
    </w:p>
    <w:p w14:paraId="67C680AF" w14:textId="77777777" w:rsidR="00CA3DA8" w:rsidRPr="002D4356" w:rsidRDefault="00727EA6" w:rsidP="00DD3CBD">
      <w:pPr>
        <w:pStyle w:val="Overskrift2"/>
      </w:pPr>
      <w:bookmarkStart w:id="18" w:name="_Toc208995505"/>
      <w:r w:rsidRPr="002D4356">
        <w:t>Æ</w:t>
      </w:r>
      <w:r w:rsidR="00CA3DA8" w:rsidRPr="002D4356">
        <w:t>ndringer i registrerede medicindata i FMK for borgere visiteret til hje</w:t>
      </w:r>
      <w:r w:rsidR="00CA3DA8" w:rsidRPr="002D4356">
        <w:t>m</w:t>
      </w:r>
      <w:r w:rsidR="00CA3DA8" w:rsidRPr="002D4356">
        <w:t>meplejen</w:t>
      </w:r>
      <w:bookmarkEnd w:id="18"/>
    </w:p>
    <w:p w14:paraId="698AEEAF" w14:textId="3E2857FE" w:rsidR="001C1972" w:rsidRDefault="00F347E2" w:rsidP="001C1972">
      <w:r w:rsidRPr="00F347E2">
        <w:t>I forbindelse med den fælles kommunal digitaliseringsstrategi for FMK</w:t>
      </w:r>
      <w:r>
        <w:t xml:space="preserve"> er der behov for en adviseringsløsning, hvor de kommunale systemer automatisk registrerer ændringer i med</w:t>
      </w:r>
      <w:r>
        <w:t>i</w:t>
      </w:r>
      <w:r>
        <w:t>cindata for borgere visiteret til hjemmeplejen.</w:t>
      </w:r>
    </w:p>
    <w:p w14:paraId="424DFA67" w14:textId="77777777" w:rsidR="00045B13" w:rsidRDefault="007E00DF" w:rsidP="001C1972">
      <w:r>
        <w:t>Adviseringsservicen indgår i dette scenarie som en standardkomponent, der modtager adv</w:t>
      </w:r>
      <w:r>
        <w:t>i</w:t>
      </w:r>
      <w:r>
        <w:t>seringerne fra FMK og fordeler dem til de relevante abonnenter.</w:t>
      </w:r>
      <w:r w:rsidR="000A2E9A">
        <w:t xml:space="preserve"> </w:t>
      </w:r>
    </w:p>
    <w:p w14:paraId="7F100177" w14:textId="2A542AA9" w:rsidR="002D4356" w:rsidRDefault="000B6B40" w:rsidP="002D4356">
      <w:pPr>
        <w:keepNext/>
        <w:jc w:val="center"/>
      </w:pPr>
      <w:r w:rsidRPr="000B6B40">
        <w:rPr>
          <w:noProof/>
          <w:lang w:val="en-US"/>
        </w:rPr>
        <w:drawing>
          <wp:inline distT="0" distB="0" distL="0" distR="0" wp14:anchorId="6FE3C47B" wp14:editId="5009B3E3">
            <wp:extent cx="4363136" cy="2599902"/>
            <wp:effectExtent l="0" t="0" r="5715" b="0"/>
            <wp:docPr id="5" name="Bille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63640" cy="2600202"/>
                    </a:xfrm>
                    <a:prstGeom prst="rect">
                      <a:avLst/>
                    </a:prstGeom>
                    <a:noFill/>
                    <a:ln>
                      <a:noFill/>
                    </a:ln>
                  </pic:spPr>
                </pic:pic>
              </a:graphicData>
            </a:graphic>
          </wp:inline>
        </w:drawing>
      </w:r>
    </w:p>
    <w:p w14:paraId="4D1E4EBC" w14:textId="6690F369" w:rsidR="00045B13" w:rsidRDefault="002D4356" w:rsidP="002D4356">
      <w:pPr>
        <w:pStyle w:val="Billedtekst"/>
        <w:ind w:left="567"/>
        <w:jc w:val="left"/>
      </w:pPr>
      <w:r>
        <w:t xml:space="preserve">Figur </w:t>
      </w:r>
      <w:r w:rsidR="00A83672">
        <w:fldChar w:fldCharType="begin"/>
      </w:r>
      <w:r w:rsidR="00A83672">
        <w:instrText xml:space="preserve"> SEQ Figur \* ARABIC </w:instrText>
      </w:r>
      <w:r w:rsidR="00A83672">
        <w:fldChar w:fldCharType="separate"/>
      </w:r>
      <w:r w:rsidR="00B766DB">
        <w:rPr>
          <w:noProof/>
        </w:rPr>
        <w:t>3</w:t>
      </w:r>
      <w:r w:rsidR="00A83672">
        <w:rPr>
          <w:noProof/>
        </w:rPr>
        <w:fldChar w:fldCharType="end"/>
      </w:r>
      <w:r>
        <w:t xml:space="preserve"> – Illustration af normalsituationen, hvor adviseringer fra FMK videresendes til et EOJ, der har et abonnement med en tilknyttet </w:t>
      </w:r>
      <w:r w:rsidR="00983EF1">
        <w:t>ID-liste</w:t>
      </w:r>
      <w:r w:rsidR="00467FE7">
        <w:t xml:space="preserve"> bestående af de CPR numre, der er visiteret til hje</w:t>
      </w:r>
      <w:r w:rsidR="00467FE7">
        <w:t>m</w:t>
      </w:r>
      <w:r w:rsidR="00467FE7">
        <w:t>meplejen</w:t>
      </w:r>
      <w:r>
        <w:t>.</w:t>
      </w:r>
    </w:p>
    <w:p w14:paraId="1EBF6A3A" w14:textId="77777777" w:rsidR="00045B13" w:rsidRDefault="00045B13" w:rsidP="001C1972"/>
    <w:p w14:paraId="0E601BE4" w14:textId="473E9B8C" w:rsidR="007E00DF" w:rsidRDefault="000A2E9A" w:rsidP="001C1972">
      <w:r>
        <w:t xml:space="preserve">På </w:t>
      </w:r>
      <w:r>
        <w:fldChar w:fldCharType="begin"/>
      </w:r>
      <w:r>
        <w:instrText xml:space="preserve"> REF _Ref207164640 \h </w:instrText>
      </w:r>
      <w:r>
        <w:fldChar w:fldCharType="separate"/>
      </w:r>
      <w:r w:rsidR="00B766DB">
        <w:t xml:space="preserve">Figur </w:t>
      </w:r>
      <w:r w:rsidR="00B766DB">
        <w:rPr>
          <w:noProof/>
        </w:rPr>
        <w:t>4</w:t>
      </w:r>
      <w:r>
        <w:fldChar w:fldCharType="end"/>
      </w:r>
      <w:r>
        <w:t xml:space="preserve"> ses et eksempel på et forløb, hvor en hændelse i FMK resulterer i en advisering, der ender hos et EOJ</w:t>
      </w:r>
      <w:r w:rsidR="00686063">
        <w:t xml:space="preserve"> system</w:t>
      </w:r>
      <w:r>
        <w:t>. De enkelte processer i forløbet er beskrevet nedenfor, med samme num</w:t>
      </w:r>
      <w:r w:rsidR="00686063">
        <w:t>mer</w:t>
      </w:r>
      <w:r>
        <w:t xml:space="preserve"> som på figuren.</w:t>
      </w:r>
    </w:p>
    <w:p w14:paraId="650E5359" w14:textId="77777777" w:rsidR="00F465BE" w:rsidRDefault="00F465BE" w:rsidP="001C1972"/>
    <w:p w14:paraId="442312F8" w14:textId="376F060C" w:rsidR="00C40C05" w:rsidRDefault="005F47A7" w:rsidP="00C40C05">
      <w:pPr>
        <w:keepNext/>
        <w:jc w:val="center"/>
      </w:pPr>
      <w:r>
        <w:rPr>
          <w:noProof/>
          <w:lang w:val="en-US"/>
        </w:rPr>
        <w:lastRenderedPageBreak/>
        <w:drawing>
          <wp:inline distT="0" distB="0" distL="0" distR="0" wp14:anchorId="2183FDB8" wp14:editId="78A861F0">
            <wp:extent cx="5759450" cy="3036637"/>
            <wp:effectExtent l="0" t="0" r="6350" b="1143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9450" cy="3036637"/>
                    </a:xfrm>
                    <a:prstGeom prst="rect">
                      <a:avLst/>
                    </a:prstGeom>
                    <a:noFill/>
                    <a:ln>
                      <a:noFill/>
                    </a:ln>
                  </pic:spPr>
                </pic:pic>
              </a:graphicData>
            </a:graphic>
          </wp:inline>
        </w:drawing>
      </w:r>
    </w:p>
    <w:p w14:paraId="70BA825F" w14:textId="4B074A1C" w:rsidR="00F347E2" w:rsidRDefault="00C40C05" w:rsidP="00C40C05">
      <w:pPr>
        <w:pStyle w:val="Billedtekst"/>
      </w:pPr>
      <w:bookmarkStart w:id="19" w:name="_Ref207164640"/>
      <w:r>
        <w:t xml:space="preserve">Figur </w:t>
      </w:r>
      <w:r w:rsidR="00A83672">
        <w:fldChar w:fldCharType="begin"/>
      </w:r>
      <w:r w:rsidR="00A83672">
        <w:instrText xml:space="preserve"> S</w:instrText>
      </w:r>
      <w:r w:rsidR="00A83672">
        <w:instrText xml:space="preserve">EQ Figur \* ARABIC </w:instrText>
      </w:r>
      <w:r w:rsidR="00A83672">
        <w:fldChar w:fldCharType="separate"/>
      </w:r>
      <w:r w:rsidR="00B766DB">
        <w:rPr>
          <w:noProof/>
        </w:rPr>
        <w:t>4</w:t>
      </w:r>
      <w:r w:rsidR="00A83672">
        <w:rPr>
          <w:noProof/>
        </w:rPr>
        <w:fldChar w:fldCharType="end"/>
      </w:r>
      <w:bookmarkEnd w:id="19"/>
      <w:r>
        <w:t xml:space="preserve"> – Eksempel på en adviserings bevægelse fra kilde til modtager</w:t>
      </w:r>
    </w:p>
    <w:p w14:paraId="32D1FB67" w14:textId="57338DE3" w:rsidR="00F465BE" w:rsidRDefault="00F465BE" w:rsidP="00F465BE">
      <w:r w:rsidRPr="000A2E9A">
        <w:rPr>
          <w:b/>
        </w:rPr>
        <w:t>Proces 1</w:t>
      </w:r>
      <w:r>
        <w:t xml:space="preserve">: FMK registrerer en hændelse i eget system (i eksemplet at et medicinkort er </w:t>
      </w:r>
      <w:r w:rsidR="00990169">
        <w:t>bl</w:t>
      </w:r>
      <w:r w:rsidR="00990169">
        <w:t>e</w:t>
      </w:r>
      <w:r w:rsidR="00990169">
        <w:t xml:space="preserve">vet </w:t>
      </w:r>
      <w:r>
        <w:t>opdateret), og sender en advisering om dette til adviseringsservicen. Adviseringsservicen modtager adviseringen og iværksætter proces 2.</w:t>
      </w:r>
    </w:p>
    <w:p w14:paraId="57C82003" w14:textId="00F1E99B" w:rsidR="00F465BE" w:rsidRDefault="00F465BE" w:rsidP="00F465BE">
      <w:r w:rsidRPr="000A2E9A">
        <w:rPr>
          <w:b/>
        </w:rPr>
        <w:t>Proces 2</w:t>
      </w:r>
      <w:r>
        <w:t xml:space="preserve">: Adviseringsservicen </w:t>
      </w:r>
      <w:r w:rsidR="0082503D">
        <w:t xml:space="preserve">behandler </w:t>
      </w:r>
      <w:r>
        <w:t>den modtagne advisering i forhold til de abonn</w:t>
      </w:r>
      <w:r>
        <w:t>e</w:t>
      </w:r>
      <w:r>
        <w:t xml:space="preserve">menter, der er aktive. </w:t>
      </w:r>
      <w:r w:rsidR="00C761EE">
        <w:t xml:space="preserve">I dette eksempel har </w:t>
      </w:r>
      <w:r>
        <w:t xml:space="preserve">EOJ </w:t>
      </w:r>
      <w:r w:rsidR="00C761EE">
        <w:t xml:space="preserve">systemet </w:t>
      </w:r>
      <w:r>
        <w:t xml:space="preserve">et abonnement, hvor adviseringen matcher filterkriterierne (Topic og borgerens </w:t>
      </w:r>
      <w:r w:rsidR="00C761EE">
        <w:t>CPR</w:t>
      </w:r>
      <w:r>
        <w:t>), og adviseringsservicen videresender de</w:t>
      </w:r>
      <w:r>
        <w:t>r</w:t>
      </w:r>
      <w:r>
        <w:t>for en kopi af adviseringen til det PullPoint, der er angivet i abonnementet. PullPointet mo</w:t>
      </w:r>
      <w:r>
        <w:t>d</w:t>
      </w:r>
      <w:r>
        <w:t xml:space="preserve">tager adviseringen og lagrer den til senere </w:t>
      </w:r>
      <w:r w:rsidR="008A23A9">
        <w:t xml:space="preserve">rekvirering </w:t>
      </w:r>
      <w:r>
        <w:t>fra EOJ.</w:t>
      </w:r>
    </w:p>
    <w:p w14:paraId="7572A818" w14:textId="6EC23A75" w:rsidR="00F465BE" w:rsidRDefault="00F465BE" w:rsidP="00F465BE">
      <w:r>
        <w:rPr>
          <w:b/>
        </w:rPr>
        <w:t>Proces 3:</w:t>
      </w:r>
      <w:r>
        <w:t xml:space="preserve"> EOJ kalder PullPoint’et for at modtage de adviseringer, der er opsamlet siden seneste kald. </w:t>
      </w:r>
    </w:p>
    <w:p w14:paraId="1E08EBC8" w14:textId="359EFD48" w:rsidR="005F47A7" w:rsidRPr="005F47A7" w:rsidRDefault="005F47A7" w:rsidP="00F465BE">
      <w:r>
        <w:rPr>
          <w:b/>
        </w:rPr>
        <w:t>Proces 4:</w:t>
      </w:r>
      <w:r>
        <w:t xml:space="preserve"> EOJ kalder FMK for at få de ønskede informationer for den pågældende borger, f.eks. et opdateret medicinkort.</w:t>
      </w:r>
      <w:r w:rsidR="00604AA6">
        <w:t xml:space="preserve"> </w:t>
      </w:r>
      <w:r w:rsidR="004B1D7B">
        <w:t>Da FMK som primær kilde har dataansvaret for informati</w:t>
      </w:r>
      <w:r w:rsidR="004B1D7B">
        <w:t>o</w:t>
      </w:r>
      <w:r w:rsidR="004B1D7B">
        <w:t>nerne, skal kaldet valideres uden hensyntagen til</w:t>
      </w:r>
      <w:r w:rsidR="004F2CF7">
        <w:t>,</w:t>
      </w:r>
      <w:r w:rsidR="004B1D7B">
        <w:t xml:space="preserve"> at det er affødt af en advisering. I praksis betyder det, at EOJ først kan hente et opdateret medicinkort, når en bruger med adkomst til borgerens medicindata logger på it-systemet.</w:t>
      </w:r>
    </w:p>
    <w:p w14:paraId="542A5CA9" w14:textId="77777777" w:rsidR="00731093" w:rsidRPr="000C0D71" w:rsidRDefault="00731093" w:rsidP="000C0D71"/>
    <w:p w14:paraId="51E769AA" w14:textId="7044685D" w:rsidR="00BF16D8" w:rsidRDefault="00B73767" w:rsidP="00E61F24">
      <w:pPr>
        <w:pStyle w:val="Overskrift1"/>
      </w:pPr>
      <w:bookmarkStart w:id="20" w:name="_Ref207171541"/>
      <w:bookmarkStart w:id="21" w:name="_Toc208995506"/>
      <w:bookmarkStart w:id="22" w:name="_Ref200097339"/>
      <w:r>
        <w:lastRenderedPageBreak/>
        <w:t>Sådan anvendes adviseringsservicen</w:t>
      </w:r>
      <w:bookmarkEnd w:id="20"/>
      <w:r w:rsidR="007D1934">
        <w:t xml:space="preserve"> af modtagere</w:t>
      </w:r>
      <w:bookmarkEnd w:id="21"/>
    </w:p>
    <w:p w14:paraId="3FD129A1" w14:textId="77777777" w:rsidR="0080629C" w:rsidRDefault="0071709A" w:rsidP="0071709A">
      <w:r>
        <w:t>Anvendelse af adviseringsservicens mul</w:t>
      </w:r>
      <w:r w:rsidR="001F720E">
        <w:t>igheder er opdelt i flere trin i forhold til den rent te</w:t>
      </w:r>
      <w:r w:rsidR="001F720E">
        <w:t>k</w:t>
      </w:r>
      <w:r w:rsidR="001F720E">
        <w:t>niske anvendelse af servicen. Forud for dette skal der udføres en analyse af behovet for a</w:t>
      </w:r>
      <w:r w:rsidR="001F720E">
        <w:t>d</w:t>
      </w:r>
      <w:r w:rsidR="001F720E">
        <w:t>viseringer samt indhentes informationer fra de potentielle kildesystemer i forhold til unde</w:t>
      </w:r>
      <w:r w:rsidR="001F720E">
        <w:t>r</w:t>
      </w:r>
      <w:r w:rsidR="001F720E">
        <w:t xml:space="preserve">støttede Topics samt </w:t>
      </w:r>
      <w:r w:rsidR="00CB7276">
        <w:t>ind</w:t>
      </w:r>
      <w:r w:rsidR="0080629C">
        <w:t xml:space="preserve">holdsstruktur på adviseringerne. </w:t>
      </w:r>
    </w:p>
    <w:p w14:paraId="227D807B" w14:textId="0D2F43D4" w:rsidR="009077A7" w:rsidRDefault="009077A7" w:rsidP="009077A7">
      <w:r>
        <w:t xml:space="preserve">Den samlede proces er skitseret på </w:t>
      </w:r>
      <w:r>
        <w:fldChar w:fldCharType="begin"/>
      </w:r>
      <w:r>
        <w:instrText xml:space="preserve"> REF _Ref207160165 \h </w:instrText>
      </w:r>
      <w:r>
        <w:fldChar w:fldCharType="separate"/>
      </w:r>
      <w:r w:rsidR="00B766DB">
        <w:t xml:space="preserve">Figur </w:t>
      </w:r>
      <w:r w:rsidR="00B766DB">
        <w:rPr>
          <w:noProof/>
        </w:rPr>
        <w:t>5</w:t>
      </w:r>
      <w:r>
        <w:fldChar w:fldCharType="end"/>
      </w:r>
      <w:r>
        <w:t xml:space="preserve"> i overordnede termer nedenfor:</w:t>
      </w:r>
    </w:p>
    <w:p w14:paraId="4CEC5B75" w14:textId="77777777" w:rsidR="009077A7" w:rsidRDefault="009077A7" w:rsidP="0071709A"/>
    <w:p w14:paraId="58E35682" w14:textId="6949CA05" w:rsidR="0080629C" w:rsidRDefault="00175812" w:rsidP="0080629C">
      <w:pPr>
        <w:keepNext/>
        <w:jc w:val="center"/>
      </w:pPr>
      <w:r w:rsidRPr="00175812">
        <w:rPr>
          <w:noProof/>
          <w:lang w:val="en-US"/>
        </w:rPr>
        <w:drawing>
          <wp:inline distT="0" distB="0" distL="0" distR="0" wp14:anchorId="4B358428" wp14:editId="59E11ECD">
            <wp:extent cx="4697872" cy="2917402"/>
            <wp:effectExtent l="0" t="0" r="1270" b="3810"/>
            <wp:docPr id="6" name="Bille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98302" cy="2917669"/>
                    </a:xfrm>
                    <a:prstGeom prst="rect">
                      <a:avLst/>
                    </a:prstGeom>
                    <a:noFill/>
                    <a:ln>
                      <a:noFill/>
                    </a:ln>
                  </pic:spPr>
                </pic:pic>
              </a:graphicData>
            </a:graphic>
          </wp:inline>
        </w:drawing>
      </w:r>
    </w:p>
    <w:p w14:paraId="2DE3E4CC" w14:textId="7C43A4B4" w:rsidR="0080629C" w:rsidRDefault="0080629C" w:rsidP="0080629C">
      <w:pPr>
        <w:pStyle w:val="Billedtekst"/>
      </w:pPr>
      <w:bookmarkStart w:id="23" w:name="_Ref207160165"/>
      <w:r>
        <w:t xml:space="preserve">Figur </w:t>
      </w:r>
      <w:r w:rsidR="00A83672">
        <w:fldChar w:fldCharType="begin"/>
      </w:r>
      <w:r w:rsidR="00A83672">
        <w:instrText xml:space="preserve"> SEQ Figur \* ARABIC </w:instrText>
      </w:r>
      <w:r w:rsidR="00A83672">
        <w:fldChar w:fldCharType="separate"/>
      </w:r>
      <w:r w:rsidR="00B766DB">
        <w:rPr>
          <w:noProof/>
        </w:rPr>
        <w:t>5</w:t>
      </w:r>
      <w:r w:rsidR="00A83672">
        <w:rPr>
          <w:noProof/>
        </w:rPr>
        <w:fldChar w:fldCharType="end"/>
      </w:r>
      <w:bookmarkEnd w:id="23"/>
      <w:r>
        <w:t xml:space="preserve"> – Overordnet skitse over trinene, der skal gennemføres ved anvendelse af adviseringsservicen.</w:t>
      </w:r>
    </w:p>
    <w:p w14:paraId="7AC9E1AF" w14:textId="77777777" w:rsidR="0080629C" w:rsidRDefault="0080629C" w:rsidP="007854C1"/>
    <w:p w14:paraId="73E5D00A" w14:textId="4A128E91" w:rsidR="007854C1" w:rsidRDefault="007854C1" w:rsidP="007854C1">
      <w:r>
        <w:t xml:space="preserve">Trin </w:t>
      </w:r>
      <w:r w:rsidR="00D44907">
        <w:t>1</w:t>
      </w:r>
      <w:r w:rsidR="00B75D92">
        <w:t xml:space="preserve"> gennemføres som udgangspunkt ved første anvendelse af adviseringsservicen, og trin</w:t>
      </w:r>
      <w:r w:rsidR="00D44907">
        <w:t xml:space="preserve"> </w:t>
      </w:r>
      <w:r>
        <w:t>2</w:t>
      </w:r>
      <w:r w:rsidR="0000257B">
        <w:t>, 3</w:t>
      </w:r>
      <w:r>
        <w:t xml:space="preserve"> </w:t>
      </w:r>
      <w:r w:rsidR="00D44907">
        <w:t xml:space="preserve">og </w:t>
      </w:r>
      <w:r w:rsidR="0000257B">
        <w:t>4</w:t>
      </w:r>
      <w:r w:rsidR="00D44907">
        <w:t xml:space="preserve"> </w:t>
      </w:r>
      <w:r>
        <w:t xml:space="preserve">gennemføres én gang for hvert abonnement. Trin </w:t>
      </w:r>
      <w:r w:rsidR="00B72180">
        <w:t>5</w:t>
      </w:r>
      <w:r>
        <w:t xml:space="preserve"> gennemføres hver gang </w:t>
      </w:r>
      <w:r w:rsidR="00983EF1">
        <w:t>ID-liste</w:t>
      </w:r>
      <w:r>
        <w:t xml:space="preserve">n skal opdateres, og trin </w:t>
      </w:r>
      <w:r w:rsidR="00B72180">
        <w:t>6</w:t>
      </w:r>
      <w:r>
        <w:t xml:space="preserve"> udføres løbende, idet adviseringsservicen opsamler advis</w:t>
      </w:r>
      <w:r>
        <w:t>e</w:t>
      </w:r>
      <w:r>
        <w:t>ringer på det tildelte PullPoint i takt med at de udsendes af de primære kilder.</w:t>
      </w:r>
      <w:r w:rsidR="0000257B">
        <w:t xml:space="preserve"> Trin 7 </w:t>
      </w:r>
      <w:r w:rsidR="00E15E8C">
        <w:t>ge</w:t>
      </w:r>
      <w:r w:rsidR="00E15E8C">
        <w:t>n</w:t>
      </w:r>
      <w:r w:rsidR="00E15E8C">
        <w:t>nemføres alene efter en genoprettet fejltilstand.</w:t>
      </w:r>
    </w:p>
    <w:p w14:paraId="5868B7C0" w14:textId="0B44BFCC" w:rsidR="004B2986" w:rsidRDefault="004B2986" w:rsidP="007854C1">
      <w:r>
        <w:t xml:space="preserve">Trin </w:t>
      </w:r>
      <w:r w:rsidR="00B72180">
        <w:t>8</w:t>
      </w:r>
      <w:r>
        <w:t xml:space="preserve"> gennemføres ved opsigelse af et abonnement.</w:t>
      </w:r>
    </w:p>
    <w:p w14:paraId="2D90A9E4" w14:textId="2C6785E0" w:rsidR="00132F36" w:rsidRDefault="00D751E5" w:rsidP="00132F36">
      <w:pPr>
        <w:keepNext/>
        <w:jc w:val="center"/>
      </w:pPr>
      <w:r w:rsidRPr="00D751E5">
        <w:rPr>
          <w:noProof/>
          <w:lang w:val="en-US"/>
        </w:rPr>
        <w:lastRenderedPageBreak/>
        <w:drawing>
          <wp:inline distT="0" distB="0" distL="0" distR="0" wp14:anchorId="15A81B06" wp14:editId="3930622D">
            <wp:extent cx="5032163" cy="3045133"/>
            <wp:effectExtent l="0" t="0" r="0" b="3175"/>
            <wp:docPr id="7" name="Bille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32681" cy="3045447"/>
                    </a:xfrm>
                    <a:prstGeom prst="rect">
                      <a:avLst/>
                    </a:prstGeom>
                    <a:noFill/>
                    <a:ln>
                      <a:noFill/>
                    </a:ln>
                  </pic:spPr>
                </pic:pic>
              </a:graphicData>
            </a:graphic>
          </wp:inline>
        </w:drawing>
      </w:r>
    </w:p>
    <w:p w14:paraId="66B3FCA1" w14:textId="66EA51CB" w:rsidR="00132F36" w:rsidRDefault="00132F36" w:rsidP="00132F36">
      <w:pPr>
        <w:pStyle w:val="Billedtekst"/>
        <w:ind w:left="567"/>
        <w:jc w:val="left"/>
      </w:pPr>
      <w:bookmarkStart w:id="24" w:name="_Ref207176255"/>
      <w:r>
        <w:t xml:space="preserve">Figur </w:t>
      </w:r>
      <w:r w:rsidR="00A83672">
        <w:fldChar w:fldCharType="begin"/>
      </w:r>
      <w:r w:rsidR="00A83672">
        <w:instrText xml:space="preserve"> SEQ Figur \* ARABIC </w:instrText>
      </w:r>
      <w:r w:rsidR="00A83672">
        <w:fldChar w:fldCharType="separate"/>
      </w:r>
      <w:r w:rsidR="00B766DB">
        <w:rPr>
          <w:noProof/>
        </w:rPr>
        <w:t>6</w:t>
      </w:r>
      <w:r w:rsidR="00A83672">
        <w:rPr>
          <w:noProof/>
        </w:rPr>
        <w:fldChar w:fldCharType="end"/>
      </w:r>
      <w:bookmarkEnd w:id="24"/>
      <w:r>
        <w:t xml:space="preserve"> – Modtagere a</w:t>
      </w:r>
      <w:r w:rsidR="0015399C">
        <w:t>f adviseringer skal gennemføre en række</w:t>
      </w:r>
      <w:r>
        <w:t xml:space="preserve"> tekniske trin ved ibrugtagning af adviseringsservicen. På figuren ses </w:t>
      </w:r>
      <w:r w:rsidR="0015399C">
        <w:t>udvalgte snitflader i forhold til adviseringsservicen</w:t>
      </w:r>
      <w:r>
        <w:t>.</w:t>
      </w:r>
    </w:p>
    <w:p w14:paraId="6C342945" w14:textId="09BDBC65" w:rsidR="00132F36" w:rsidRDefault="007D1934" w:rsidP="007854C1">
      <w:r>
        <w:t xml:space="preserve">På </w:t>
      </w:r>
      <w:r>
        <w:fldChar w:fldCharType="begin"/>
      </w:r>
      <w:r>
        <w:instrText xml:space="preserve"> REF _Ref207176255 \h </w:instrText>
      </w:r>
      <w:r>
        <w:fldChar w:fldCharType="separate"/>
      </w:r>
      <w:r w:rsidR="00B766DB">
        <w:t xml:space="preserve">Figur </w:t>
      </w:r>
      <w:r w:rsidR="00B766DB">
        <w:rPr>
          <w:noProof/>
        </w:rPr>
        <w:t>6</w:t>
      </w:r>
      <w:r>
        <w:fldChar w:fldCharType="end"/>
      </w:r>
      <w:r>
        <w:t xml:space="preserve"> ses trin </w:t>
      </w:r>
      <w:r w:rsidR="0000257B">
        <w:t>1</w:t>
      </w:r>
      <w:r>
        <w:t>-</w:t>
      </w:r>
      <w:r w:rsidR="0000257B">
        <w:t>7</w:t>
      </w:r>
      <w:r>
        <w:t xml:space="preserve"> illustreret i forhold til hvilke snitflader, modtageren skal anvende for at gennemføre trinene. Som det fremgår af figuren foregår vedligehold af </w:t>
      </w:r>
      <w:r w:rsidR="00983EF1">
        <w:t>ID-liste</w:t>
      </w:r>
      <w:r>
        <w:t xml:space="preserve">n på selve adviseringsservicen, og </w:t>
      </w:r>
      <w:r w:rsidR="001563ED">
        <w:t xml:space="preserve">rekvirering </w:t>
      </w:r>
      <w:r>
        <w:t xml:space="preserve">af opsamlede adviseringer på en separat instans af et PullPoint (oprettet i trin 2). </w:t>
      </w:r>
      <w:r w:rsidR="0000257B">
        <w:t>Trin 8 (nedlægning) er ikke illustreret</w:t>
      </w:r>
      <w:r>
        <w:t>.</w:t>
      </w:r>
    </w:p>
    <w:p w14:paraId="333C03A6" w14:textId="2064CAED" w:rsidR="000E76DC" w:rsidRDefault="000E76DC" w:rsidP="007C4D4C">
      <w:pPr>
        <w:pStyle w:val="Overskrift2"/>
      </w:pPr>
      <w:bookmarkStart w:id="25" w:name="_Toc208995507"/>
      <w:r>
        <w:t>Oprettelse</w:t>
      </w:r>
      <w:bookmarkEnd w:id="25"/>
    </w:p>
    <w:p w14:paraId="266E3BFA" w14:textId="77777777" w:rsidR="007C4D4C" w:rsidRDefault="007C4D4C" w:rsidP="000E76DC">
      <w:pPr>
        <w:pStyle w:val="Overskrift3"/>
      </w:pPr>
      <w:bookmarkStart w:id="26" w:name="_Toc208995508"/>
      <w:r>
        <w:t>Trin 1: Organisatorisk forberedelse</w:t>
      </w:r>
      <w:bookmarkEnd w:id="26"/>
    </w:p>
    <w:p w14:paraId="6DFFB4A4" w14:textId="77777777" w:rsidR="007C4D4C" w:rsidRDefault="007C4D4C" w:rsidP="000E76DC">
      <w:r>
        <w:t>Den organisatoriske forberedelse består primært af en analyse af hvilke typer adviseringer (Topics), der er relevante for organisationen. Det må forventes at der vil være en stor sa</w:t>
      </w:r>
      <w:r>
        <w:t>m</w:t>
      </w:r>
      <w:r>
        <w:t>menhæng mellem primære kilder og udbudte Topics, så analysen vil med fordel kunne tage udgangspunkt i hvilke kilder, der er relevante.</w:t>
      </w:r>
    </w:p>
    <w:p w14:paraId="05C1FB15" w14:textId="4EF11A13" w:rsidR="007C4D4C" w:rsidRDefault="007C4D4C" w:rsidP="000E76DC">
      <w:r>
        <w:t>I trin 1 bør det på det helt overordnede niveau</w:t>
      </w:r>
      <w:r w:rsidR="00533EE1" w:rsidRPr="00533EE1">
        <w:t xml:space="preserve"> afklares</w:t>
      </w:r>
      <w:r>
        <w:t>, hvordan modtagne adviseringer håndteres i organisationens lokale it-systemer, dvs. en overordnet specifikation af ”forre</w:t>
      </w:r>
      <w:r>
        <w:t>t</w:t>
      </w:r>
      <w:r>
        <w:t xml:space="preserve">ningslogikken” (f.eks. markering i eget it-system af at der foreligger opdaterede, eksterne informationer for en given borger). </w:t>
      </w:r>
    </w:p>
    <w:p w14:paraId="7DC9FFB6" w14:textId="77777777" w:rsidR="007C4D4C" w:rsidRDefault="007C4D4C" w:rsidP="000E76DC">
      <w:r>
        <w:t>Det anbefales at følgende gennemføres i trin 1:</w:t>
      </w:r>
    </w:p>
    <w:p w14:paraId="4963D3F7" w14:textId="77777777" w:rsidR="007C4D4C" w:rsidRDefault="007C4D4C" w:rsidP="000E76DC">
      <w:pPr>
        <w:pStyle w:val="Listeafsnit"/>
        <w:numPr>
          <w:ilvl w:val="0"/>
          <w:numId w:val="45"/>
        </w:numPr>
      </w:pPr>
      <w:r>
        <w:t>Analyse af behov for adviseringer (hvilke kilder, der er relevante)</w:t>
      </w:r>
    </w:p>
    <w:p w14:paraId="15C78579" w14:textId="77777777" w:rsidR="007C4D4C" w:rsidRDefault="007C4D4C" w:rsidP="000E76DC">
      <w:pPr>
        <w:pStyle w:val="Listeafsnit"/>
        <w:numPr>
          <w:ilvl w:val="0"/>
          <w:numId w:val="45"/>
        </w:numPr>
      </w:pPr>
      <w:r>
        <w:t>Indhentning af informationer fra de udvalgte kilder (bl.a. Topics)</w:t>
      </w:r>
    </w:p>
    <w:p w14:paraId="22582529" w14:textId="77777777" w:rsidR="007C4D4C" w:rsidRPr="0080629C" w:rsidRDefault="007C4D4C" w:rsidP="000E76DC">
      <w:pPr>
        <w:pStyle w:val="Listeafsnit"/>
        <w:numPr>
          <w:ilvl w:val="0"/>
          <w:numId w:val="45"/>
        </w:numPr>
      </w:pPr>
      <w:r>
        <w:t>Specifikation af ”forretningslogik” i forhold til hvad modtagne adviseringer forårsager i lokale it-systemer</w:t>
      </w:r>
    </w:p>
    <w:p w14:paraId="668EA4E2" w14:textId="77777777" w:rsidR="007C4D4C" w:rsidRDefault="007C4D4C" w:rsidP="000E76DC">
      <w:pPr>
        <w:pStyle w:val="Overskrift3"/>
      </w:pPr>
      <w:bookmarkStart w:id="27" w:name="_Toc208995509"/>
      <w:r>
        <w:t>Trin 2: Forberedelse til abonnementsoprettelse</w:t>
      </w:r>
      <w:bookmarkEnd w:id="27"/>
    </w:p>
    <w:p w14:paraId="09586053" w14:textId="77777777" w:rsidR="007C4D4C" w:rsidRDefault="007C4D4C" w:rsidP="000E76DC">
      <w:r>
        <w:t xml:space="preserve">Der skal oprettes et PullPoint ved kald til den udstillede ”PullPoint Factory” snitflade på NSP. I svaret returneres en unik reference (URL) til det oprettede PullPoint, og denne opsamles til senere brug. Det bemærkes, at PullPoints kan bruges på tværs af abonnementer, idet et PullPoint blot er en opsamlingsmekanisme til adviseringer. </w:t>
      </w:r>
    </w:p>
    <w:p w14:paraId="1E740B0C" w14:textId="77777777" w:rsidR="007C4D4C" w:rsidRDefault="007C4D4C" w:rsidP="000E76DC">
      <w:r>
        <w:lastRenderedPageBreak/>
        <w:t>Det oprettede PullPoint kan fremover alene anvendes (og nedlægges) af it-systemer, der tilhører samme CVR-nummer som angivet ved oprettelsen af PullPoint’et.</w:t>
      </w:r>
    </w:p>
    <w:p w14:paraId="64D89C5B" w14:textId="0CD3A88B" w:rsidR="007C4D4C" w:rsidRDefault="007C4D4C" w:rsidP="000E76DC">
      <w:r>
        <w:t xml:space="preserve">Ønskes der filtrering af adviseringer på </w:t>
      </w:r>
      <w:r w:rsidR="002550C9">
        <w:t>ID</w:t>
      </w:r>
      <w:r>
        <w:t xml:space="preserve"> kan en eksisterende </w:t>
      </w:r>
      <w:r w:rsidR="00983EF1">
        <w:t>ID-liste</w:t>
      </w:r>
      <w:r>
        <w:t xml:space="preserve"> anvendes, alternativt kan der oprettes en ny </w:t>
      </w:r>
      <w:r w:rsidR="00983EF1">
        <w:t>ID-liste</w:t>
      </w:r>
      <w:r>
        <w:t xml:space="preserve"> til formålet.</w:t>
      </w:r>
    </w:p>
    <w:p w14:paraId="64F33675" w14:textId="20C5F0EB" w:rsidR="007C4D4C" w:rsidRDefault="007C4D4C" w:rsidP="000E76DC">
      <w:r>
        <w:t xml:space="preserve">Oprettelsen af en </w:t>
      </w:r>
      <w:r w:rsidR="00983EF1">
        <w:t>ID-liste</w:t>
      </w:r>
      <w:r>
        <w:t xml:space="preserve"> er ganske enkel, idet der udstilles en snitflade, hvor en liste af </w:t>
      </w:r>
      <w:r w:rsidR="002550C9">
        <w:t>ID’er</w:t>
      </w:r>
      <w:r>
        <w:t xml:space="preserve"> kan uploades sammen med et ønsket navn på listen. Adviseringsservicen opretter listen med det samme, og returnerer en unik reference til listen til brug ved abonnementsoprettelser.</w:t>
      </w:r>
    </w:p>
    <w:p w14:paraId="25F6C2AA" w14:textId="611E067A" w:rsidR="007C4D4C" w:rsidRDefault="007C4D4C" w:rsidP="000E76DC">
      <w:r>
        <w:t>Det anbefales at følgende gennemføres i trin 2:</w:t>
      </w:r>
    </w:p>
    <w:p w14:paraId="57EB6F07" w14:textId="77777777" w:rsidR="007C4D4C" w:rsidRDefault="007C4D4C" w:rsidP="000E76DC">
      <w:pPr>
        <w:pStyle w:val="Listeafsnit"/>
        <w:numPr>
          <w:ilvl w:val="0"/>
          <w:numId w:val="46"/>
        </w:numPr>
      </w:pPr>
      <w:r>
        <w:t>Der oprettes et PullPoint</w:t>
      </w:r>
    </w:p>
    <w:p w14:paraId="7E0F5148" w14:textId="0B264C3E" w:rsidR="007C4D4C" w:rsidRDefault="007C4D4C" w:rsidP="000E76DC">
      <w:pPr>
        <w:pStyle w:val="Listeafsnit"/>
        <w:numPr>
          <w:ilvl w:val="0"/>
          <w:numId w:val="46"/>
        </w:numPr>
      </w:pPr>
      <w:r>
        <w:t xml:space="preserve">Ønskes der filter på </w:t>
      </w:r>
      <w:r w:rsidR="002550C9">
        <w:t>ID’er</w:t>
      </w:r>
      <w:r>
        <w:t xml:space="preserve"> oprettes der en </w:t>
      </w:r>
      <w:r w:rsidR="00983EF1">
        <w:t>ID-liste</w:t>
      </w:r>
      <w:r>
        <w:t xml:space="preserve"> (alternativt genbruges en allerede oprettet liste)</w:t>
      </w:r>
    </w:p>
    <w:p w14:paraId="4736DA24" w14:textId="35F1A4B8" w:rsidR="00982ED8" w:rsidRDefault="007C4D4C" w:rsidP="000E76DC">
      <w:pPr>
        <w:pStyle w:val="Overskrift3"/>
      </w:pPr>
      <w:bookmarkStart w:id="28" w:name="_Toc208995510"/>
      <w:r>
        <w:t>Trin 3</w:t>
      </w:r>
      <w:r w:rsidR="00982ED8">
        <w:t>: Oprettelse af abonnement</w:t>
      </w:r>
      <w:bookmarkEnd w:id="28"/>
    </w:p>
    <w:p w14:paraId="36358B77" w14:textId="365F93EE" w:rsidR="00982ED8" w:rsidRDefault="00982ED8" w:rsidP="000E76DC">
      <w:r>
        <w:t xml:space="preserve">Et abonnement oprettes ved kald til adviseringsservicens administrative snitflade, og </w:t>
      </w:r>
      <w:r w:rsidR="004F38EA">
        <w:t xml:space="preserve">der angives </w:t>
      </w:r>
      <w:r w:rsidR="008017B3">
        <w:t xml:space="preserve">bl.a. </w:t>
      </w:r>
      <w:r w:rsidR="004F38EA">
        <w:t>følgende værdier (for en komplet specifikation af kaldet henvises til den tekn</w:t>
      </w:r>
      <w:r w:rsidR="004F38EA">
        <w:t>i</w:t>
      </w:r>
      <w:r w:rsidR="004F38EA">
        <w:t>ske dokumentation):</w:t>
      </w:r>
    </w:p>
    <w:p w14:paraId="32B35EDB" w14:textId="7CBAFFB2" w:rsidR="004F38EA" w:rsidRDefault="004F38EA" w:rsidP="000E76DC">
      <w:pPr>
        <w:pStyle w:val="Listeafsnit"/>
        <w:numPr>
          <w:ilvl w:val="0"/>
          <w:numId w:val="1"/>
        </w:numPr>
      </w:pPr>
      <w:r w:rsidRPr="008017B3">
        <w:rPr>
          <w:b/>
        </w:rPr>
        <w:t>Topics</w:t>
      </w:r>
      <w:r>
        <w:t>, der ønskes filtreret efter</w:t>
      </w:r>
    </w:p>
    <w:p w14:paraId="09983BD2" w14:textId="5747974D" w:rsidR="004F38EA" w:rsidRDefault="004F38EA" w:rsidP="000E76DC">
      <w:pPr>
        <w:pStyle w:val="Listeafsnit"/>
        <w:numPr>
          <w:ilvl w:val="0"/>
          <w:numId w:val="1"/>
        </w:numPr>
      </w:pPr>
      <w:r>
        <w:t xml:space="preserve">Eventuel reference til </w:t>
      </w:r>
      <w:r w:rsidR="00983EF1">
        <w:rPr>
          <w:b/>
        </w:rPr>
        <w:t>ID-liste</w:t>
      </w:r>
    </w:p>
    <w:p w14:paraId="17048CA5" w14:textId="69B449D0" w:rsidR="004F38EA" w:rsidRDefault="004F38EA" w:rsidP="000E76DC">
      <w:pPr>
        <w:pStyle w:val="Listeafsnit"/>
        <w:numPr>
          <w:ilvl w:val="0"/>
          <w:numId w:val="1"/>
        </w:numPr>
      </w:pPr>
      <w:r w:rsidRPr="008017B3">
        <w:rPr>
          <w:b/>
        </w:rPr>
        <w:t xml:space="preserve">PullPoint </w:t>
      </w:r>
      <w:r>
        <w:t>reference</w:t>
      </w:r>
    </w:p>
    <w:p w14:paraId="6B5BA20B" w14:textId="70844853" w:rsidR="008017B3" w:rsidRDefault="008017B3" w:rsidP="000E76DC">
      <w:r>
        <w:t xml:space="preserve">Abonnementet træder i kraft øjeblikkeligt, og adviseringer, der matcher Topics og </w:t>
      </w:r>
      <w:r w:rsidR="00983EF1">
        <w:t>ID-liste</w:t>
      </w:r>
      <w:r>
        <w:t>n (hvis angivet) sendes til PullPointet.</w:t>
      </w:r>
    </w:p>
    <w:p w14:paraId="2D29D3F0" w14:textId="385C1FA9" w:rsidR="000E76DC" w:rsidRDefault="000E76DC" w:rsidP="000E76DC">
      <w:pPr>
        <w:pStyle w:val="Overskrift3"/>
      </w:pPr>
      <w:bookmarkStart w:id="29" w:name="_Ref207178080"/>
      <w:bookmarkStart w:id="30" w:name="_Toc208995511"/>
      <w:r>
        <w:t xml:space="preserve">Trin 4: Etablering af </w:t>
      </w:r>
      <w:r w:rsidR="006B4314">
        <w:t>”fundament” (</w:t>
      </w:r>
      <w:r>
        <w:t>”Bootstrap”</w:t>
      </w:r>
      <w:r w:rsidR="006B4314">
        <w:t>)</w:t>
      </w:r>
      <w:bookmarkEnd w:id="29"/>
      <w:bookmarkEnd w:id="30"/>
    </w:p>
    <w:p w14:paraId="32FC8648" w14:textId="1DD792D0" w:rsidR="00601BDD" w:rsidRDefault="00601BDD" w:rsidP="00601BDD">
      <w:r>
        <w:t xml:space="preserve">Da et abonnement på adviseringer er et udtryk for et ønske om at blive holdt orienteret om relevante tilstandsskift (eventuelt for en udvalgt gruppe </w:t>
      </w:r>
      <w:r w:rsidR="002550C9">
        <w:t>ID’er</w:t>
      </w:r>
      <w:r>
        <w:t xml:space="preserve">) vil det i rigtig mange situationer være hensigtsmæssigt at etablere et ”tilstandsfundament” for de tilstande, der overvåges. </w:t>
      </w:r>
    </w:p>
    <w:p w14:paraId="1C712CC0" w14:textId="48C0BCF2" w:rsidR="00553FE3" w:rsidRDefault="00553FE3" w:rsidP="00601BDD">
      <w:r>
        <w:t>Ønskes der et sådant ”fundament” er det nødvendigt at kalde den primære kilde for hver af de overvågede tilstande, f.eks. vil en overvågning af medicinkort for udvalgte borgere fordre at de relevante informationer rekvireres fra FMK for hver borger på listen.</w:t>
      </w:r>
    </w:p>
    <w:p w14:paraId="773F77A2" w14:textId="7AFE6428" w:rsidR="00601BDD" w:rsidRPr="00601BDD" w:rsidRDefault="00601BDD" w:rsidP="00601BDD">
      <w:r>
        <w:t>I visse situationer vil det være tilstrækkeligt blot at markere de overvågede tilstande som værende ”ukendt”, og løbende udbygge datagrundlaget i takt med at der dels opsamles a</w:t>
      </w:r>
      <w:r>
        <w:t>d</w:t>
      </w:r>
      <w:r>
        <w:t>viseringer, dels ved ad hoc kald til den primære kilde.</w:t>
      </w:r>
    </w:p>
    <w:p w14:paraId="55C9B4D9" w14:textId="362BBF00" w:rsidR="000E76DC" w:rsidRDefault="000E76DC" w:rsidP="008017B3">
      <w:pPr>
        <w:pStyle w:val="Overskrift2"/>
      </w:pPr>
      <w:bookmarkStart w:id="31" w:name="_Toc208995512"/>
      <w:r>
        <w:t>Drift</w:t>
      </w:r>
      <w:bookmarkEnd w:id="31"/>
    </w:p>
    <w:p w14:paraId="428CC5F0" w14:textId="02239F4A" w:rsidR="00E95D30" w:rsidRDefault="006B4314" w:rsidP="000E76DC">
      <w:pPr>
        <w:pStyle w:val="Overskrift3"/>
      </w:pPr>
      <w:bookmarkStart w:id="32" w:name="_Toc208995513"/>
      <w:r>
        <w:t>Trin 5</w:t>
      </w:r>
      <w:r w:rsidR="008017B3">
        <w:t xml:space="preserve">: Vedligehold af </w:t>
      </w:r>
      <w:r w:rsidR="00983EF1">
        <w:t>ID-liste</w:t>
      </w:r>
      <w:bookmarkEnd w:id="32"/>
    </w:p>
    <w:p w14:paraId="37754861" w14:textId="2BA28844" w:rsidR="00DF3725" w:rsidRDefault="007312E1" w:rsidP="000E76DC">
      <w:r>
        <w:t xml:space="preserve">Opgaven med at vedligeholde af </w:t>
      </w:r>
      <w:r w:rsidR="00983EF1">
        <w:t>ID-liste</w:t>
      </w:r>
      <w:r>
        <w:t>r er placeret hos modtageren, og adviseringsse</w:t>
      </w:r>
      <w:r>
        <w:t>r</w:t>
      </w:r>
      <w:r>
        <w:t xml:space="preserve">vicens snitflade til administration af lister er i første version begrænset til oprettelse af nye lister og overskrivning af eksisterende lister. </w:t>
      </w:r>
    </w:p>
    <w:p w14:paraId="7065EB2C" w14:textId="1C218227" w:rsidR="007312E1" w:rsidRDefault="007312E1" w:rsidP="000E76DC">
      <w:r>
        <w:t xml:space="preserve">I praksis betyder det, at tilføjes eller slettes der et </w:t>
      </w:r>
      <w:r w:rsidR="002550C9">
        <w:t>ID</w:t>
      </w:r>
      <w:r>
        <w:t xml:space="preserve"> på en eksisterende liste, opdateres </w:t>
      </w:r>
      <w:r w:rsidR="00983EF1">
        <w:t>ID-liste</w:t>
      </w:r>
      <w:r>
        <w:t>n hos adviseringsservicen ved et komplet upload af nettolisten. Funktionalitet til andre administrative opgaver, f.eks. overbliksdannelse og sortering mv., er udenfor regi af advis</w:t>
      </w:r>
      <w:r>
        <w:t>e</w:t>
      </w:r>
      <w:r>
        <w:t>ringsservicen</w:t>
      </w:r>
      <w:r w:rsidR="00E63B4C">
        <w:t>,</w:t>
      </w:r>
      <w:r>
        <w:t xml:space="preserve"> og skal implementeres af de enkelte modtagere.</w:t>
      </w:r>
    </w:p>
    <w:p w14:paraId="7D608FD0" w14:textId="4C8ACBCA" w:rsidR="007312E1" w:rsidRDefault="00E67B4D" w:rsidP="000E76DC">
      <w:r>
        <w:lastRenderedPageBreak/>
        <w:t>Dette design er valgt, da ansvaret for vedligehold af lister entydigt er placeret hos modtage</w:t>
      </w:r>
      <w:r>
        <w:t>r</w:t>
      </w:r>
      <w:r>
        <w:t xml:space="preserve">ne. Adviseringsservicen indeholder alene en kopi af de oprettede lister, og der opstår derfor ikke tvivl om hvorvidt der arbejdes på samme sæt af </w:t>
      </w:r>
      <w:r w:rsidR="002550C9">
        <w:t>ID’er</w:t>
      </w:r>
      <w:r>
        <w:t xml:space="preserve"> hos modtageren og advisering</w:t>
      </w:r>
      <w:r>
        <w:t>s</w:t>
      </w:r>
      <w:r>
        <w:t>servicen. Skulle der alligevel opstå tvivl, løses problemet gennem en ny overskrivning af k</w:t>
      </w:r>
      <w:r>
        <w:t>o</w:t>
      </w:r>
      <w:r>
        <w:t>pien hos adviseringsservicen.</w:t>
      </w:r>
    </w:p>
    <w:p w14:paraId="33722533" w14:textId="45625C11" w:rsidR="007C4D4C" w:rsidRDefault="007C4D4C" w:rsidP="000E76DC">
      <w:r>
        <w:t>Det anbefales at følgende gennemføres i trin 4:</w:t>
      </w:r>
    </w:p>
    <w:p w14:paraId="4343E8A4" w14:textId="03B8D203" w:rsidR="007C4D4C" w:rsidRDefault="007C4D4C" w:rsidP="000E76DC">
      <w:pPr>
        <w:pStyle w:val="Listeafsnit"/>
        <w:numPr>
          <w:ilvl w:val="0"/>
          <w:numId w:val="1"/>
        </w:numPr>
      </w:pPr>
      <w:r>
        <w:t xml:space="preserve">Lokalt vedligehold af </w:t>
      </w:r>
      <w:r w:rsidR="00983EF1">
        <w:t>ID-liste</w:t>
      </w:r>
      <w:r>
        <w:t xml:space="preserve"> (i et passende it-system, f.eks. et PAS</w:t>
      </w:r>
      <w:r w:rsidR="00E63B4C">
        <w:t xml:space="preserve"> baseret på pa</w:t>
      </w:r>
      <w:r w:rsidR="00E63B4C">
        <w:t>s</w:t>
      </w:r>
      <w:r w:rsidR="00E63B4C">
        <w:t>sende ID’er, f.eks. CPR numre</w:t>
      </w:r>
      <w:r>
        <w:t>)</w:t>
      </w:r>
    </w:p>
    <w:p w14:paraId="1729C2AD" w14:textId="645D7775" w:rsidR="007C4D4C" w:rsidRPr="00DF3725" w:rsidRDefault="007C4D4C" w:rsidP="000E76DC">
      <w:pPr>
        <w:pStyle w:val="Listeafsnit"/>
        <w:numPr>
          <w:ilvl w:val="0"/>
          <w:numId w:val="1"/>
        </w:numPr>
      </w:pPr>
      <w:r>
        <w:t xml:space="preserve">Komplet upload af den opdaterede </w:t>
      </w:r>
      <w:r w:rsidR="00983EF1">
        <w:t>ID-liste</w:t>
      </w:r>
      <w:r>
        <w:t xml:space="preserve"> til adviseringsservicen</w:t>
      </w:r>
    </w:p>
    <w:p w14:paraId="654B86C1" w14:textId="1DAA9A90" w:rsidR="00E95D30" w:rsidRDefault="006B4314" w:rsidP="000E76DC">
      <w:pPr>
        <w:pStyle w:val="Overskrift3"/>
      </w:pPr>
      <w:bookmarkStart w:id="33" w:name="_Toc208995514"/>
      <w:r>
        <w:t>Trin 6</w:t>
      </w:r>
      <w:r w:rsidR="007C4D4C">
        <w:t>:</w:t>
      </w:r>
      <w:r w:rsidR="00E95D30">
        <w:t xml:space="preserve"> Opsamling og behandling af adviseringer</w:t>
      </w:r>
      <w:bookmarkEnd w:id="33"/>
    </w:p>
    <w:p w14:paraId="5FC4ECAC" w14:textId="1A817BE4" w:rsidR="00E67B4D" w:rsidRDefault="00E67B4D" w:rsidP="000E76DC">
      <w:r>
        <w:t>Så snart abonnementet er oprettet indgår det i adviseringsservicens filtrering. Alle adviseri</w:t>
      </w:r>
      <w:r>
        <w:t>n</w:t>
      </w:r>
      <w:r>
        <w:t>ger, der matcher abonnementets filter, vil blive videresendt til det angivne PullPoint.</w:t>
      </w:r>
      <w:r w:rsidR="007C4D4C">
        <w:t xml:space="preserve"> </w:t>
      </w:r>
      <w:r>
        <w:t>A</w:t>
      </w:r>
      <w:r>
        <w:t>f</w:t>
      </w:r>
      <w:r>
        <w:t xml:space="preserve">hængigt af filtrets ”bredde” vil der komme mange eller få adviseringer til PullPoint’et, og det er derfor vigtigt, at modtageren jævnligt henter de opsamlede adviseringer. </w:t>
      </w:r>
    </w:p>
    <w:p w14:paraId="4C850FB2" w14:textId="70BCB072" w:rsidR="00057793" w:rsidRDefault="00057793" w:rsidP="000E76DC">
      <w:r>
        <w:t xml:space="preserve">Adviseringerne kan nu processeres af det it-system, der har hentet dem. Det bemærkes, at et PullPoint kun opbevarer adviseringer indtil de hentes, og det er derfor det kaldende it-system, der har ansvaret for at </w:t>
      </w:r>
      <w:r w:rsidR="00A33CFD">
        <w:t xml:space="preserve">opbevare adviseringerne på sikker vis indtil de er </w:t>
      </w:r>
      <w:r w:rsidR="006E76C7">
        <w:t xml:space="preserve">behandlet </w:t>
      </w:r>
      <w:r w:rsidR="00A33CFD">
        <w:t>– det er ikke muligt at få gensendt adviseringer når de er blevet hentet første gang.</w:t>
      </w:r>
    </w:p>
    <w:p w14:paraId="6EC8341A" w14:textId="054C548B" w:rsidR="00A33CFD" w:rsidRDefault="00A33CFD" w:rsidP="000E76DC">
      <w:r>
        <w:t>Det anbefales at følgende gennemføres i trin 5:</w:t>
      </w:r>
    </w:p>
    <w:p w14:paraId="1183B891" w14:textId="11CA09AA" w:rsidR="00A33CFD" w:rsidRDefault="00A33CFD" w:rsidP="000E76DC">
      <w:pPr>
        <w:pStyle w:val="Listeafsnit"/>
        <w:numPr>
          <w:ilvl w:val="0"/>
          <w:numId w:val="1"/>
        </w:numPr>
      </w:pPr>
      <w:r>
        <w:t xml:space="preserve">Jævnlig </w:t>
      </w:r>
      <w:r w:rsidR="0050379C">
        <w:t>rekvirering</w:t>
      </w:r>
      <w:r>
        <w:t xml:space="preserve"> af adviseringer fra det tildelte PullPoint (hvor frekvensen af a</w:t>
      </w:r>
      <w:r>
        <w:t>f</w:t>
      </w:r>
      <w:r>
        <w:t>hentninger skal være passende i forhold til hvor mange adviseringer, der opsamles)</w:t>
      </w:r>
    </w:p>
    <w:p w14:paraId="467803E2" w14:textId="2D1C1C87" w:rsidR="00A33CFD" w:rsidRDefault="00A33CFD" w:rsidP="000E76DC">
      <w:pPr>
        <w:pStyle w:val="Listeafsnit"/>
        <w:numPr>
          <w:ilvl w:val="0"/>
          <w:numId w:val="1"/>
        </w:numPr>
      </w:pPr>
      <w:r>
        <w:t xml:space="preserve">Sikker håndtering af adviseringer i det it-system, der har ansvaret for at hente og </w:t>
      </w:r>
      <w:r w:rsidR="00EC4DD4">
        <w:t>b</w:t>
      </w:r>
      <w:r w:rsidR="00EC4DD4">
        <w:t>e</w:t>
      </w:r>
      <w:r w:rsidR="00EC4DD4">
        <w:t xml:space="preserve">handle </w:t>
      </w:r>
      <w:r>
        <w:t>adviseringerne</w:t>
      </w:r>
    </w:p>
    <w:p w14:paraId="661CC89B" w14:textId="7948D518" w:rsidR="006B4314" w:rsidRDefault="006B4314" w:rsidP="006B4314">
      <w:pPr>
        <w:pStyle w:val="Overskrift3"/>
      </w:pPr>
      <w:bookmarkStart w:id="34" w:name="_Toc208995515"/>
      <w:r>
        <w:t>Trin 7: Genoprettelse efter fejltilstand</w:t>
      </w:r>
      <w:bookmarkEnd w:id="34"/>
    </w:p>
    <w:p w14:paraId="251D64A9" w14:textId="31ADE005" w:rsidR="00553FE3" w:rsidRDefault="00553FE3" w:rsidP="00553FE3">
      <w:r>
        <w:t>Adviseringsservicen etableres i så sikker og drifts</w:t>
      </w:r>
      <w:r w:rsidR="00295849">
        <w:t>s</w:t>
      </w:r>
      <w:r>
        <w:t xml:space="preserve">tabil kontekst som muligt, men der vil uvægerligt opstå fejltilstande over tid, hvor et antal adviseringer vil gå tabt. Det er derfor nødvendigt at modtagerne forholder sig til hvorledes normalsituationen skal genoprettes efter en fejltilstand, hvor et ukendt antal adviseringer </w:t>
      </w:r>
      <w:r w:rsidR="005F55CB">
        <w:t>er gået tabt.</w:t>
      </w:r>
    </w:p>
    <w:p w14:paraId="1ACDD4DF" w14:textId="154E2D49" w:rsidR="005F55CB" w:rsidRPr="00553FE3" w:rsidRDefault="005F55CB" w:rsidP="00553FE3">
      <w:r>
        <w:t xml:space="preserve">Som beskrevet i afsnit i </w:t>
      </w:r>
      <w:r>
        <w:fldChar w:fldCharType="begin"/>
      </w:r>
      <w:r>
        <w:instrText xml:space="preserve"> REF _Ref207177982 \r \h </w:instrText>
      </w:r>
      <w:r>
        <w:fldChar w:fldCharType="separate"/>
      </w:r>
      <w:r w:rsidR="00B766DB">
        <w:t>2.8</w:t>
      </w:r>
      <w:r>
        <w:fldChar w:fldCharType="end"/>
      </w:r>
      <w:r>
        <w:t xml:space="preserve"> bliver modtagere adviseret om potentielle udfald, og det er derfor muligt at lave en automatisk overvågning af tilstanden. Genoprettelse består principielt i dels at konstatere at der har været en fejlsituation, dels at udføre samme procedurer som beskr</w:t>
      </w:r>
      <w:r>
        <w:t>e</w:t>
      </w:r>
      <w:r>
        <w:t xml:space="preserve">vet i </w:t>
      </w:r>
      <w:r>
        <w:fldChar w:fldCharType="begin"/>
      </w:r>
      <w:r>
        <w:instrText xml:space="preserve"> REF _Ref207178080 \r \h </w:instrText>
      </w:r>
      <w:r>
        <w:fldChar w:fldCharType="separate"/>
      </w:r>
      <w:r w:rsidR="00B766DB">
        <w:t>4.1.4</w:t>
      </w:r>
      <w:r>
        <w:fldChar w:fldCharType="end"/>
      </w:r>
      <w:r>
        <w:t>, ”</w:t>
      </w:r>
      <w:r>
        <w:fldChar w:fldCharType="begin"/>
      </w:r>
      <w:r>
        <w:instrText xml:space="preserve"> REF _Ref207178080 \h </w:instrText>
      </w:r>
      <w:r>
        <w:fldChar w:fldCharType="separate"/>
      </w:r>
      <w:r w:rsidR="00B766DB">
        <w:t>Trin 4: Etablering af ”fundament” (”Bootstrap”)</w:t>
      </w:r>
      <w:r>
        <w:fldChar w:fldCharType="end"/>
      </w:r>
      <w:r>
        <w:t>”.</w:t>
      </w:r>
    </w:p>
    <w:p w14:paraId="474B387E" w14:textId="2BC31D48" w:rsidR="000E76DC" w:rsidRDefault="000E76DC" w:rsidP="008017B3">
      <w:pPr>
        <w:pStyle w:val="Overskrift2"/>
      </w:pPr>
      <w:bookmarkStart w:id="35" w:name="_Toc208995516"/>
      <w:r>
        <w:t>Nedlukning</w:t>
      </w:r>
      <w:bookmarkEnd w:id="35"/>
    </w:p>
    <w:p w14:paraId="0BBAE981" w14:textId="52CA1260" w:rsidR="008017B3" w:rsidRDefault="006B4314" w:rsidP="000E76DC">
      <w:pPr>
        <w:pStyle w:val="Overskrift3"/>
      </w:pPr>
      <w:bookmarkStart w:id="36" w:name="_Toc208995517"/>
      <w:r>
        <w:t>Trin 8</w:t>
      </w:r>
      <w:r w:rsidR="00E95D30">
        <w:t>: Nedlukning af abonnement</w:t>
      </w:r>
      <w:bookmarkEnd w:id="36"/>
    </w:p>
    <w:p w14:paraId="55F7773D" w14:textId="6D1D0477" w:rsidR="008017B3" w:rsidRPr="008017B3" w:rsidRDefault="00A33CFD" w:rsidP="000E76DC">
      <w:r>
        <w:t xml:space="preserve">Et abonnement er som beskrevet i trin 3 knyttet til et PullPoint og eventuelt til en </w:t>
      </w:r>
      <w:r w:rsidR="00983EF1">
        <w:t>ID-liste</w:t>
      </w:r>
      <w:r>
        <w:t xml:space="preserve">. Ved nedlukning af et abonnement er det derfor vigtigt at afgøre, om </w:t>
      </w:r>
      <w:r w:rsidR="00C025AC">
        <w:t>det tilknyttede</w:t>
      </w:r>
      <w:r w:rsidR="00452F1C">
        <w:t xml:space="preserve"> PullPo</w:t>
      </w:r>
      <w:r w:rsidR="00C025AC">
        <w:t xml:space="preserve">int også skal nedlægges, og tilsvarende om der er en </w:t>
      </w:r>
      <w:r w:rsidR="00983EF1">
        <w:t>ID-liste</w:t>
      </w:r>
      <w:r w:rsidR="00C025AC">
        <w:t>, der ophører med at være i brug.</w:t>
      </w:r>
    </w:p>
    <w:p w14:paraId="7AA2107D" w14:textId="0D4129D1" w:rsidR="008017B3" w:rsidRDefault="00C025AC" w:rsidP="000E76DC">
      <w:r>
        <w:t xml:space="preserve">Et abonnement kan lukkes gennem den administrative snitflade på adviseringsservicen. Det bemærkes, at PullPoint og </w:t>
      </w:r>
      <w:r w:rsidR="00983EF1">
        <w:t>ID-liste</w:t>
      </w:r>
      <w:r>
        <w:t xml:space="preserve"> ikke automatisk nedlægges sammen </w:t>
      </w:r>
      <w:r w:rsidR="00295849">
        <w:t xml:space="preserve">med </w:t>
      </w:r>
      <w:r>
        <w:t>abonnementet, idet disse er selvstændige instanser</w:t>
      </w:r>
      <w:r w:rsidR="009077A7">
        <w:t>.</w:t>
      </w:r>
    </w:p>
    <w:p w14:paraId="1031993A" w14:textId="0DA84650" w:rsidR="009077A7" w:rsidRPr="00982ED8" w:rsidRDefault="009077A7" w:rsidP="000E76DC">
      <w:r>
        <w:lastRenderedPageBreak/>
        <w:t xml:space="preserve">Et PullPoint eksisterer på den NSP-instans, hvor det blev oprettet, og skal nedlægges ved kald til PullPoint’et selv (der er en separat metode til nedlægning). </w:t>
      </w:r>
    </w:p>
    <w:p w14:paraId="21B6E5E3" w14:textId="2FE24E74" w:rsidR="002B399A" w:rsidRDefault="007D1934" w:rsidP="00E61F24">
      <w:pPr>
        <w:pStyle w:val="Overskrift1"/>
      </w:pPr>
      <w:bookmarkStart w:id="37" w:name="_Toc208995518"/>
      <w:r>
        <w:lastRenderedPageBreak/>
        <w:t>Sådan anvendes adviseringsservicen af primære kilder</w:t>
      </w:r>
      <w:bookmarkEnd w:id="37"/>
    </w:p>
    <w:p w14:paraId="39A7C4BD" w14:textId="70B2B103" w:rsidR="000E76DC" w:rsidRPr="000E76DC" w:rsidRDefault="000E76DC" w:rsidP="000E76DC">
      <w:r>
        <w:t>De primære kilder har en række opgaver, der skal udføres dels i forbindelse med etablering af en passende ramme for brug af adviseringsservicen, dels i forbindelse med den daglige drift og genoprettelse af normalsituation ved udfald i drift.</w:t>
      </w:r>
    </w:p>
    <w:p w14:paraId="77470F05" w14:textId="77777777" w:rsidR="000E76DC" w:rsidRDefault="000E76DC" w:rsidP="000E76DC">
      <w:pPr>
        <w:pStyle w:val="Overskrift2"/>
      </w:pPr>
      <w:bookmarkStart w:id="38" w:name="_Toc208995519"/>
      <w:r>
        <w:t>Oprettelse</w:t>
      </w:r>
      <w:bookmarkEnd w:id="38"/>
    </w:p>
    <w:p w14:paraId="577A11E2" w14:textId="30EF2C37" w:rsidR="002D4356" w:rsidRDefault="002D4356" w:rsidP="002D4356">
      <w:pPr>
        <w:pStyle w:val="Overskrift3"/>
      </w:pPr>
      <w:bookmarkStart w:id="39" w:name="_Toc208995520"/>
      <w:r>
        <w:t>Trin 1: Definition af ”hændelser”</w:t>
      </w:r>
      <w:bookmarkEnd w:id="39"/>
    </w:p>
    <w:p w14:paraId="20EA86E3" w14:textId="08059C60" w:rsidR="002D4356" w:rsidRPr="002D4356" w:rsidRDefault="001F38D0" w:rsidP="002D4356">
      <w:r>
        <w:t>Den primære kilde</w:t>
      </w:r>
      <w:r w:rsidR="002D4356">
        <w:t xml:space="preserve"> skal analysere interne og eksterne forretningsgange og definere præcis hvilke hændelser og tilstandsskift, der giver anledning til en advisering.</w:t>
      </w:r>
    </w:p>
    <w:p w14:paraId="010CE0AD" w14:textId="628006A1" w:rsidR="002D4356" w:rsidRDefault="002D4356" w:rsidP="002D4356">
      <w:pPr>
        <w:pStyle w:val="Overskrift3"/>
      </w:pPr>
      <w:bookmarkStart w:id="40" w:name="_Toc208995521"/>
      <w:r>
        <w:t>Trin 2: Specifikation af Topics</w:t>
      </w:r>
      <w:bookmarkEnd w:id="40"/>
    </w:p>
    <w:p w14:paraId="2A1D7B6E" w14:textId="17EDEFA6" w:rsidR="002D4356" w:rsidRDefault="002D4356" w:rsidP="002D4356">
      <w:r>
        <w:t>De identificerede hændelser og tilstandsskift skal grupperes i en række ”emner” (Topics), f.eks. ”Medicinkort”, ”Receptfornyelse”</w:t>
      </w:r>
      <w:r w:rsidR="001F38D0">
        <w:t>, ”Tilskudsansøgning”</w:t>
      </w:r>
      <w:r>
        <w:t>, osv</w:t>
      </w:r>
      <w:r w:rsidR="00431B3C">
        <w:t>.</w:t>
      </w:r>
      <w:r>
        <w:t xml:space="preserve"> der samler hændelserne i logiske grupper.</w:t>
      </w:r>
    </w:p>
    <w:p w14:paraId="57E93EDD" w14:textId="4814E7F4" w:rsidR="002D4356" w:rsidRPr="002D4356" w:rsidRDefault="002D4356" w:rsidP="002D4356">
      <w:r>
        <w:t>Formålet med grupperingen er at give modtagere mulighed for dels at kunne sortere i advis</w:t>
      </w:r>
      <w:r>
        <w:t>e</w:t>
      </w:r>
      <w:r>
        <w:t>ringsstrømmen og abonnere på relevante adviseringer, dels at modtagere kan specificere passende håndtering af de forskellige adviseringer.</w:t>
      </w:r>
    </w:p>
    <w:p w14:paraId="6613EA98" w14:textId="648B47B8" w:rsidR="002D4356" w:rsidRDefault="002D4356" w:rsidP="002D4356">
      <w:pPr>
        <w:pStyle w:val="Overskrift3"/>
      </w:pPr>
      <w:bookmarkStart w:id="41" w:name="_Toc208995522"/>
      <w:r>
        <w:t>Trin 3: Specifikation af adviseringsformat</w:t>
      </w:r>
      <w:bookmarkEnd w:id="41"/>
    </w:p>
    <w:p w14:paraId="1911C5D5" w14:textId="77777777" w:rsidR="002D4356" w:rsidRDefault="002D4356" w:rsidP="002D4356">
      <w:r>
        <w:t>Til hvert Topic skal der knyttes et adviseringsformat. Et adviseringsformat kan knyttes til flere Topics, og det anbefales at genbruge formaterne så vidt muligt, da kompleksiteten både i genereringen og modtagernes processering af adviseringer stiger med antal adviseringsfo</w:t>
      </w:r>
      <w:r>
        <w:t>r</w:t>
      </w:r>
      <w:r>
        <w:t>mater.</w:t>
      </w:r>
    </w:p>
    <w:p w14:paraId="59DF292F" w14:textId="77777777" w:rsidR="002D4356" w:rsidRDefault="002D4356" w:rsidP="002D4356">
      <w:r>
        <w:t>Der tilbydes en skabelon til en generel advisering, som det kraftigt anbefales at tage u</w:t>
      </w:r>
      <w:r>
        <w:t>d</w:t>
      </w:r>
      <w:r>
        <w:t xml:space="preserve">gangspunkt i. </w:t>
      </w:r>
    </w:p>
    <w:p w14:paraId="0A1314CD" w14:textId="0D999E28" w:rsidR="002D4356" w:rsidRPr="002D4356" w:rsidRDefault="002D4356" w:rsidP="002D4356">
      <w:r>
        <w:t>Læs evt. mere om overordnede krav til adviseringsformat og en skabelon til en generel adv</w:t>
      </w:r>
      <w:r>
        <w:t>i</w:t>
      </w:r>
      <w:r>
        <w:t>sering i [</w:t>
      </w:r>
      <w:r w:rsidRPr="00EA7092">
        <w:rPr>
          <w:highlight w:val="green"/>
        </w:rPr>
        <w:t>REFERENCE</w:t>
      </w:r>
      <w:r w:rsidR="00215CAB">
        <w:t xml:space="preserve"> (udarbejdes senere i projektet)</w:t>
      </w:r>
      <w:r>
        <w:t>].</w:t>
      </w:r>
    </w:p>
    <w:p w14:paraId="251BA755" w14:textId="4E4B5A00" w:rsidR="002D4356" w:rsidRDefault="002D4356" w:rsidP="002D4356">
      <w:pPr>
        <w:pStyle w:val="Overskrift3"/>
      </w:pPr>
      <w:bookmarkStart w:id="42" w:name="_Toc208995523"/>
      <w:r>
        <w:t>Trin 4: Tilmelding til adviseringsservicen som primær kilde</w:t>
      </w:r>
      <w:bookmarkEnd w:id="42"/>
    </w:p>
    <w:p w14:paraId="73E3DF3F" w14:textId="2D140FC8" w:rsidR="002D4356" w:rsidRPr="002D4356" w:rsidRDefault="001F38D0" w:rsidP="002D4356">
      <w:r>
        <w:t>Alle primære kilder skal tilmeldes adviseringsservicen</w:t>
      </w:r>
      <w:r w:rsidR="002D4356">
        <w:t>. Dette indebærer dels oprettelse på en whitelist hos udbyderen af adviseringsservicen, dels offentliggørelse af hvilke Topics, der kan abonneres på (samt de tilhørende adviseringsformater).</w:t>
      </w:r>
    </w:p>
    <w:p w14:paraId="482AAFF9" w14:textId="77777777" w:rsidR="000E76DC" w:rsidRDefault="000E76DC" w:rsidP="000E76DC">
      <w:pPr>
        <w:pStyle w:val="Overskrift2"/>
      </w:pPr>
      <w:bookmarkStart w:id="43" w:name="_Toc208995524"/>
      <w:r>
        <w:t>Drift</w:t>
      </w:r>
      <w:bookmarkEnd w:id="43"/>
    </w:p>
    <w:p w14:paraId="2A49B042" w14:textId="71DCA848" w:rsidR="005373B5" w:rsidRDefault="00E672FD" w:rsidP="005373B5">
      <w:pPr>
        <w:pStyle w:val="Overskrift3"/>
      </w:pPr>
      <w:bookmarkStart w:id="44" w:name="_Toc208995525"/>
      <w:r>
        <w:t xml:space="preserve">Trin 5: </w:t>
      </w:r>
      <w:r w:rsidR="005373B5" w:rsidRPr="005373B5">
        <w:t>Generering og udsendelse af adviseringer</w:t>
      </w:r>
      <w:bookmarkEnd w:id="44"/>
    </w:p>
    <w:p w14:paraId="5F233B2D" w14:textId="38511A75" w:rsidR="005373B5" w:rsidRDefault="001F38D0" w:rsidP="005373B5">
      <w:r>
        <w:t xml:space="preserve">Den primære kilde </w:t>
      </w:r>
      <w:r w:rsidR="005373B5">
        <w:t>skal generere adviseringer og sende dem til adviseringsservicens sta</w:t>
      </w:r>
      <w:r w:rsidR="005373B5">
        <w:t>n</w:t>
      </w:r>
      <w:r w:rsidR="005373B5">
        <w:t>dardsnitflade til modtagelse af adviseringer (”Notify” snitfladen).</w:t>
      </w:r>
    </w:p>
    <w:p w14:paraId="74F7BD39" w14:textId="65A216C5" w:rsidR="005373B5" w:rsidRDefault="005373B5" w:rsidP="005373B5">
      <w:r>
        <w:t>Adviseringer, der ikke kan afleveres, skal forsøges afleveret igen, og ved vedvarende fejl skal udbyderen af adviseringsservicen varsles om dette.</w:t>
      </w:r>
    </w:p>
    <w:p w14:paraId="575A38FB" w14:textId="3930C3D3" w:rsidR="005373B5" w:rsidRDefault="00E672FD" w:rsidP="005373B5">
      <w:pPr>
        <w:pStyle w:val="Overskrift3"/>
      </w:pPr>
      <w:bookmarkStart w:id="45" w:name="_Toc208995526"/>
      <w:r>
        <w:t xml:space="preserve">Trin 6: </w:t>
      </w:r>
      <w:r w:rsidR="005373B5">
        <w:t>Snitflade til indhentning af yderligere informationer</w:t>
      </w:r>
      <w:bookmarkEnd w:id="45"/>
    </w:p>
    <w:p w14:paraId="1FA90AE9" w14:textId="77777777" w:rsidR="005373B5" w:rsidRDefault="005373B5" w:rsidP="005373B5">
      <w:r>
        <w:t>Den primære kilde skal udstille passende snitflader, hvor modtagere af adviseringer kan f</w:t>
      </w:r>
      <w:r>
        <w:t>o</w:t>
      </w:r>
      <w:r>
        <w:t>respørge på oplysninger om det objekt, adviseringen omhandler (f.eks. borgerens medici</w:t>
      </w:r>
      <w:r>
        <w:t>n</w:t>
      </w:r>
      <w:r>
        <w:t xml:space="preserve">kort). </w:t>
      </w:r>
    </w:p>
    <w:p w14:paraId="17A7E92C" w14:textId="331462E3" w:rsidR="005373B5" w:rsidRPr="005373B5" w:rsidRDefault="005373B5" w:rsidP="005373B5">
      <w:r>
        <w:lastRenderedPageBreak/>
        <w:t>Kravene til beskyttelse af disse snitflader adskiller sig ikke fra de generelle krav til sikring af snitflader der udstiller potentielt personfølsomme informationer.</w:t>
      </w:r>
    </w:p>
    <w:p w14:paraId="2FA0780F" w14:textId="77777777" w:rsidR="00B73445" w:rsidRPr="00B73445" w:rsidRDefault="00B73445" w:rsidP="00B73445">
      <w:r>
        <w:t xml:space="preserve"> </w:t>
      </w:r>
    </w:p>
    <w:p w14:paraId="5355F976" w14:textId="77777777" w:rsidR="00E61F24" w:rsidRDefault="00E61F24" w:rsidP="00E61F24">
      <w:pPr>
        <w:pStyle w:val="Overskrift1"/>
      </w:pPr>
      <w:bookmarkStart w:id="46" w:name="_Toc208995527"/>
      <w:r>
        <w:lastRenderedPageBreak/>
        <w:t>Referencer</w:t>
      </w:r>
      <w:bookmarkEnd w:id="46"/>
    </w:p>
    <w:p w14:paraId="244FF577" w14:textId="77777777" w:rsidR="00E61F24" w:rsidRPr="0058578F" w:rsidRDefault="00E61F24" w:rsidP="00E61F24"/>
    <w:tbl>
      <w:tblPr>
        <w:tblStyle w:val="Tabelgitter"/>
        <w:tblW w:w="0" w:type="auto"/>
        <w:tblLayout w:type="fixed"/>
        <w:tblLook w:val="04A0" w:firstRow="1" w:lastRow="0" w:firstColumn="1" w:lastColumn="0" w:noHBand="0" w:noVBand="1"/>
      </w:tblPr>
      <w:tblGrid>
        <w:gridCol w:w="2235"/>
        <w:gridCol w:w="7051"/>
      </w:tblGrid>
      <w:tr w:rsidR="00E61F24" w:rsidRPr="008805F4" w14:paraId="375721D5" w14:textId="77777777" w:rsidTr="00E61F24">
        <w:trPr>
          <w:trHeight w:val="311"/>
        </w:trPr>
        <w:tc>
          <w:tcPr>
            <w:tcW w:w="2235" w:type="dxa"/>
            <w:shd w:val="clear" w:color="auto" w:fill="D9D9D9" w:themeFill="background1" w:themeFillShade="D9"/>
            <w:vAlign w:val="center"/>
          </w:tcPr>
          <w:p w14:paraId="2A88A8A7" w14:textId="77777777" w:rsidR="00E61F24" w:rsidRPr="008805F4" w:rsidRDefault="00E61F24" w:rsidP="00E61F24">
            <w:pPr>
              <w:pStyle w:val="Farvetliste-markeringsfarve11"/>
              <w:ind w:left="0"/>
              <w:rPr>
                <w:b/>
              </w:rPr>
            </w:pPr>
            <w:r w:rsidRPr="008805F4">
              <w:rPr>
                <w:b/>
              </w:rPr>
              <w:t>Krydshenvisning</w:t>
            </w:r>
          </w:p>
        </w:tc>
        <w:tc>
          <w:tcPr>
            <w:tcW w:w="7051" w:type="dxa"/>
            <w:shd w:val="clear" w:color="auto" w:fill="D9D9D9" w:themeFill="background1" w:themeFillShade="D9"/>
            <w:vAlign w:val="center"/>
          </w:tcPr>
          <w:p w14:paraId="57BAE103" w14:textId="77777777" w:rsidR="00E61F24" w:rsidRPr="008805F4" w:rsidRDefault="00E61F24" w:rsidP="00E61F24">
            <w:pPr>
              <w:pStyle w:val="Farvetliste-markeringsfarve11"/>
              <w:ind w:left="0"/>
              <w:rPr>
                <w:b/>
              </w:rPr>
            </w:pPr>
            <w:r w:rsidRPr="008805F4">
              <w:rPr>
                <w:b/>
              </w:rPr>
              <w:t>Kilde</w:t>
            </w:r>
          </w:p>
        </w:tc>
      </w:tr>
      <w:tr w:rsidR="00E61F24" w14:paraId="5DE44DEE" w14:textId="77777777" w:rsidTr="00E61F24">
        <w:tc>
          <w:tcPr>
            <w:tcW w:w="2235" w:type="dxa"/>
            <w:vAlign w:val="center"/>
          </w:tcPr>
          <w:p w14:paraId="24B9B7E1" w14:textId="77777777" w:rsidR="00E61F24" w:rsidRPr="00093F1C" w:rsidRDefault="00D71AA6" w:rsidP="00E61F24">
            <w:pPr>
              <w:pStyle w:val="Farvetliste-markeringsfarve11"/>
              <w:ind w:left="0"/>
              <w:rPr>
                <w:rFonts w:cs="Arial"/>
                <w:szCs w:val="22"/>
              </w:rPr>
            </w:pPr>
            <w:r>
              <w:t>ADVIS-PROPOSAL</w:t>
            </w:r>
          </w:p>
        </w:tc>
        <w:tc>
          <w:tcPr>
            <w:tcW w:w="7051" w:type="dxa"/>
            <w:vAlign w:val="center"/>
          </w:tcPr>
          <w:p w14:paraId="03D001DE" w14:textId="77777777" w:rsidR="00905B32" w:rsidRDefault="00D71AA6" w:rsidP="00D71AA6">
            <w:pPr>
              <w:pStyle w:val="Farvetliste-markeringsfarve11"/>
              <w:ind w:left="0"/>
            </w:pPr>
            <w:r>
              <w:t xml:space="preserve">National Adviseringsservice - </w:t>
            </w:r>
            <w:r w:rsidRPr="00D71AA6">
              <w:rPr>
                <w:i/>
              </w:rPr>
              <w:t>Overordnet Løsningsforslag</w:t>
            </w:r>
            <w:r>
              <w:rPr>
                <w:i/>
              </w:rPr>
              <w:t xml:space="preserve"> 1.0</w:t>
            </w:r>
          </w:p>
        </w:tc>
      </w:tr>
      <w:tr w:rsidR="000908F5" w:rsidRPr="00332B8F" w14:paraId="5DACEA66" w14:textId="77777777" w:rsidTr="00E61F24">
        <w:tc>
          <w:tcPr>
            <w:tcW w:w="2235" w:type="dxa"/>
            <w:vAlign w:val="center"/>
          </w:tcPr>
          <w:p w14:paraId="1A8E8AB7" w14:textId="77777777" w:rsidR="000908F5" w:rsidRDefault="000908F5" w:rsidP="002563A9">
            <w:pPr>
              <w:pStyle w:val="Farvetliste-markeringsfarve11"/>
              <w:ind w:left="0"/>
            </w:pPr>
            <w:r>
              <w:t>WS</w:t>
            </w:r>
            <w:r w:rsidR="002563A9">
              <w:t>N</w:t>
            </w:r>
          </w:p>
        </w:tc>
        <w:tc>
          <w:tcPr>
            <w:tcW w:w="7051" w:type="dxa"/>
            <w:vAlign w:val="center"/>
          </w:tcPr>
          <w:p w14:paraId="696C4D7E" w14:textId="77777777" w:rsidR="00D71AA6" w:rsidRDefault="000908F5" w:rsidP="00D71AA6">
            <w:pPr>
              <w:pStyle w:val="Farvetliste-markeringsfarve11"/>
              <w:ind w:left="0"/>
              <w:rPr>
                <w:i/>
                <w:lang w:val="en-US"/>
              </w:rPr>
            </w:pPr>
            <w:r w:rsidRPr="000F2366">
              <w:rPr>
                <w:i/>
                <w:lang w:val="en-US"/>
              </w:rPr>
              <w:t>OASIS Web Services Notification (WSN) TC</w:t>
            </w:r>
            <w:r w:rsidR="00D71AA6">
              <w:rPr>
                <w:i/>
                <w:lang w:val="en-US"/>
              </w:rPr>
              <w:t xml:space="preserve"> </w:t>
            </w:r>
          </w:p>
          <w:p w14:paraId="7AE5D1C2" w14:textId="77777777" w:rsidR="00D71AA6" w:rsidRPr="00D71AA6" w:rsidRDefault="00A83672" w:rsidP="00D71AA6">
            <w:pPr>
              <w:pStyle w:val="Farvetliste-markeringsfarve11"/>
              <w:ind w:left="0"/>
              <w:rPr>
                <w:lang w:val="en-US"/>
              </w:rPr>
            </w:pPr>
            <w:hyperlink r:id="rId17" w:history="1">
              <w:r w:rsidR="00D71AA6">
                <w:rPr>
                  <w:rStyle w:val="Llink"/>
                  <w:rFonts w:ascii="Arial" w:hAnsi="Arial"/>
                  <w:lang w:val="en-US"/>
                </w:rPr>
                <w:t>https://www.oasis-</w:t>
              </w:r>
              <w:r w:rsidR="000908F5" w:rsidRPr="000F2366">
                <w:rPr>
                  <w:rStyle w:val="Llink"/>
                  <w:rFonts w:ascii="Arial" w:hAnsi="Arial"/>
                  <w:lang w:val="en-US"/>
                </w:rPr>
                <w:t>open.org/committees/tc_home.php?wg_abbrev=wsn</w:t>
              </w:r>
            </w:hyperlink>
          </w:p>
        </w:tc>
      </w:tr>
      <w:tr w:rsidR="000F52C8" w:rsidRPr="00332B8F" w14:paraId="40B0528B" w14:textId="77777777" w:rsidTr="00E61F24">
        <w:tc>
          <w:tcPr>
            <w:tcW w:w="2235" w:type="dxa"/>
            <w:vAlign w:val="center"/>
          </w:tcPr>
          <w:p w14:paraId="74937979" w14:textId="5A4A2F13" w:rsidR="000F52C8" w:rsidRDefault="005A1D54" w:rsidP="002563A9">
            <w:pPr>
              <w:pStyle w:val="Farvetliste-markeringsfarve11"/>
              <w:ind w:left="0"/>
            </w:pPr>
            <w:r>
              <w:t>DGWS</w:t>
            </w:r>
          </w:p>
        </w:tc>
        <w:tc>
          <w:tcPr>
            <w:tcW w:w="7051" w:type="dxa"/>
            <w:vAlign w:val="center"/>
          </w:tcPr>
          <w:p w14:paraId="58A8040D" w14:textId="01B033DE" w:rsidR="000F52C8" w:rsidRPr="000F2366" w:rsidRDefault="005A1D54" w:rsidP="00D71AA6">
            <w:pPr>
              <w:pStyle w:val="Farvetliste-markeringsfarve11"/>
              <w:ind w:left="0"/>
              <w:rPr>
                <w:i/>
                <w:lang w:val="en-US"/>
              </w:rPr>
            </w:pPr>
            <w:r w:rsidRPr="005A1D54">
              <w:rPr>
                <w:i/>
                <w:lang w:val="en-US"/>
              </w:rPr>
              <w:t>http://digitaliser.dk/resource/696812</w:t>
            </w:r>
          </w:p>
        </w:tc>
      </w:tr>
      <w:bookmarkEnd w:id="22"/>
    </w:tbl>
    <w:p w14:paraId="4DA92CB0" w14:textId="77777777" w:rsidR="00DD0A57" w:rsidRPr="00332B8F" w:rsidRDefault="00DD0A57" w:rsidP="0018776F">
      <w:pPr>
        <w:rPr>
          <w:lang w:val="en-US"/>
        </w:rPr>
      </w:pPr>
    </w:p>
    <w:sectPr w:rsidR="00DD0A57" w:rsidRPr="00332B8F" w:rsidSect="00713352">
      <w:footerReference w:type="default" r:id="rId18"/>
      <w:headerReference w:type="first" r:id="rId19"/>
      <w:footerReference w:type="first" r:id="rId20"/>
      <w:pgSz w:w="11906" w:h="16838" w:code="9"/>
      <w:pgMar w:top="1701" w:right="1418" w:bottom="1701" w:left="1418" w:header="680" w:footer="420"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86806D" w14:textId="77777777" w:rsidR="00024064" w:rsidRDefault="00024064">
      <w:r>
        <w:separator/>
      </w:r>
    </w:p>
  </w:endnote>
  <w:endnote w:type="continuationSeparator" w:id="0">
    <w:p w14:paraId="42A49D36" w14:textId="77777777" w:rsidR="00024064" w:rsidRDefault="00024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Univers">
    <w:altName w:val="Arial"/>
    <w:panose1 w:val="00000000000000000000"/>
    <w:charset w:val="4D"/>
    <w:family w:val="roman"/>
    <w:notTrueType/>
    <w:pitch w:val="default"/>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MS Gothic">
    <w:altName w:val="ＭＳ ゴシック"/>
    <w:panose1 w:val="00000000000000000000"/>
    <w:charset w:val="80"/>
    <w:family w:val="modern"/>
    <w:notTrueType/>
    <w:pitch w:val="fixed"/>
    <w:sig w:usb0="00000001" w:usb1="08070000" w:usb2="00000010" w:usb3="00000000" w:csb0="00020000"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213DC5" w14:textId="77777777" w:rsidR="00024064" w:rsidRDefault="00024064">
    <w:pPr>
      <w:pStyle w:val="Sidefod"/>
      <w:tabs>
        <w:tab w:val="right" w:pos="7643"/>
        <w:tab w:val="left" w:pos="7797"/>
      </w:tabs>
    </w:pPr>
    <w:r>
      <w:tab/>
    </w:r>
    <w:r>
      <w:t xml:space="preserve">Side </w:t>
    </w:r>
    <w:r>
      <w:rPr>
        <w:rStyle w:val="Sidetal"/>
      </w:rPr>
      <w:fldChar w:fldCharType="begin"/>
    </w:r>
    <w:r>
      <w:rPr>
        <w:rStyle w:val="Sidetal"/>
      </w:rPr>
      <w:instrText xml:space="preserve"> PAGE </w:instrText>
    </w:r>
    <w:r>
      <w:rPr>
        <w:rStyle w:val="Sidetal"/>
      </w:rPr>
      <w:fldChar w:fldCharType="separate"/>
    </w:r>
    <w:r w:rsidR="00A83672">
      <w:rPr>
        <w:rStyle w:val="Sidetal"/>
        <w:noProof/>
      </w:rPr>
      <w:t>18</w:t>
    </w:r>
    <w:r>
      <w:rPr>
        <w:rStyle w:val="Sidetal"/>
      </w:rPr>
      <w:fldChar w:fldCharType="end"/>
    </w:r>
    <w:r>
      <w:rPr>
        <w:rStyle w:val="Sidetal"/>
      </w:rPr>
      <w:tab/>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gitter"/>
      <w:tblW w:w="0" w:type="auto"/>
      <w:tblLook w:val="04A0" w:firstRow="1" w:lastRow="0" w:firstColumn="1" w:lastColumn="0" w:noHBand="0" w:noVBand="1"/>
    </w:tblPr>
    <w:tblGrid>
      <w:gridCol w:w="967"/>
      <w:gridCol w:w="957"/>
      <w:gridCol w:w="7362"/>
    </w:tblGrid>
    <w:tr w:rsidR="00024064" w14:paraId="13DFCB60" w14:textId="77777777" w:rsidTr="00FA1542">
      <w:tc>
        <w:tcPr>
          <w:tcW w:w="967" w:type="dxa"/>
          <w:shd w:val="clear" w:color="auto" w:fill="D9D9D9" w:themeFill="background1" w:themeFillShade="D9"/>
        </w:tcPr>
        <w:p w14:paraId="7FE7340B" w14:textId="77777777" w:rsidR="00024064" w:rsidRDefault="00024064" w:rsidP="008E2AB4">
          <w:pPr>
            <w:pStyle w:val="Fodnotetekst"/>
            <w:spacing w:before="0"/>
          </w:pPr>
          <w:r>
            <w:t>Version</w:t>
          </w:r>
        </w:p>
      </w:tc>
      <w:tc>
        <w:tcPr>
          <w:tcW w:w="957" w:type="dxa"/>
          <w:shd w:val="clear" w:color="auto" w:fill="D9D9D9" w:themeFill="background1" w:themeFillShade="D9"/>
        </w:tcPr>
        <w:p w14:paraId="63C478AA" w14:textId="77777777" w:rsidR="00024064" w:rsidRDefault="00024064" w:rsidP="008E2AB4">
          <w:pPr>
            <w:pStyle w:val="Fodnotetekst"/>
            <w:spacing w:before="0"/>
          </w:pPr>
          <w:r>
            <w:t>Ansvarlig</w:t>
          </w:r>
        </w:p>
      </w:tc>
      <w:tc>
        <w:tcPr>
          <w:tcW w:w="7362" w:type="dxa"/>
          <w:shd w:val="clear" w:color="auto" w:fill="D9D9D9" w:themeFill="background1" w:themeFillShade="D9"/>
        </w:tcPr>
        <w:p w14:paraId="0355F68A" w14:textId="77777777" w:rsidR="00024064" w:rsidRDefault="00024064" w:rsidP="008E2AB4">
          <w:pPr>
            <w:pStyle w:val="Fodnotetekst"/>
            <w:spacing w:before="0"/>
          </w:pPr>
          <w:r>
            <w:t>Kommentar</w:t>
          </w:r>
        </w:p>
      </w:tc>
    </w:tr>
    <w:tr w:rsidR="00024064" w14:paraId="523B95FD" w14:textId="77777777" w:rsidTr="00FA1542">
      <w:tc>
        <w:tcPr>
          <w:tcW w:w="967" w:type="dxa"/>
        </w:tcPr>
        <w:p w14:paraId="0B89E10B" w14:textId="77777777" w:rsidR="00024064" w:rsidRDefault="00024064" w:rsidP="008E2AB4">
          <w:pPr>
            <w:pStyle w:val="Fodnotetekst"/>
            <w:spacing w:before="0"/>
          </w:pPr>
          <w:r>
            <w:t>0.1</w:t>
          </w:r>
        </w:p>
      </w:tc>
      <w:tc>
        <w:tcPr>
          <w:tcW w:w="957" w:type="dxa"/>
        </w:tcPr>
        <w:p w14:paraId="438B1B31" w14:textId="77777777" w:rsidR="00024064" w:rsidRDefault="00024064" w:rsidP="008E2AB4">
          <w:pPr>
            <w:pStyle w:val="Fodnotetekst"/>
            <w:spacing w:before="0"/>
          </w:pPr>
          <w:r>
            <w:t>CHE</w:t>
          </w:r>
        </w:p>
      </w:tc>
      <w:tc>
        <w:tcPr>
          <w:tcW w:w="7362" w:type="dxa"/>
        </w:tcPr>
        <w:p w14:paraId="4A9F097B" w14:textId="77777777" w:rsidR="00024064" w:rsidRDefault="00024064" w:rsidP="00746599">
          <w:pPr>
            <w:pStyle w:val="Fodnotetekst"/>
            <w:spacing w:before="0"/>
          </w:pPr>
          <w:r>
            <w:t>Første version</w:t>
          </w:r>
        </w:p>
      </w:tc>
    </w:tr>
    <w:tr w:rsidR="00024064" w14:paraId="256FEAFF" w14:textId="77777777" w:rsidTr="00FA1542">
      <w:tc>
        <w:tcPr>
          <w:tcW w:w="967" w:type="dxa"/>
        </w:tcPr>
        <w:p w14:paraId="26803A61" w14:textId="5196F866" w:rsidR="00024064" w:rsidRDefault="00024064" w:rsidP="008E2AB4">
          <w:pPr>
            <w:pStyle w:val="Fodnotetekst"/>
            <w:spacing w:before="0"/>
          </w:pPr>
          <w:r>
            <w:t>0.2</w:t>
          </w:r>
        </w:p>
      </w:tc>
      <w:tc>
        <w:tcPr>
          <w:tcW w:w="957" w:type="dxa"/>
        </w:tcPr>
        <w:p w14:paraId="204C6A84" w14:textId="27C45100" w:rsidR="00024064" w:rsidRDefault="00024064" w:rsidP="008E2AB4">
          <w:pPr>
            <w:pStyle w:val="Fodnotetekst"/>
            <w:spacing w:before="0"/>
          </w:pPr>
          <w:r>
            <w:t>CHE</w:t>
          </w:r>
        </w:p>
      </w:tc>
      <w:tc>
        <w:tcPr>
          <w:tcW w:w="7362" w:type="dxa"/>
        </w:tcPr>
        <w:p w14:paraId="2E9F042C" w14:textId="31642EB7" w:rsidR="00024064" w:rsidRDefault="00024064" w:rsidP="00746599">
          <w:pPr>
            <w:pStyle w:val="Fodnotetekst"/>
            <w:spacing w:before="0"/>
          </w:pPr>
          <w:r>
            <w:t>Opsamling efter CHG review</w:t>
          </w:r>
        </w:p>
      </w:tc>
    </w:tr>
  </w:tbl>
  <w:p w14:paraId="52F5F0BD" w14:textId="77777777" w:rsidR="00024064" w:rsidRDefault="00024064">
    <w:pPr>
      <w:pStyle w:val="Sidefod"/>
    </w:pPr>
    <w:r>
      <w:tab/>
      <w:t xml:space="preserve">Side </w:t>
    </w:r>
    <w:r>
      <w:rPr>
        <w:rStyle w:val="Sidetal"/>
      </w:rPr>
      <w:fldChar w:fldCharType="begin"/>
    </w:r>
    <w:r>
      <w:rPr>
        <w:rStyle w:val="Sidetal"/>
      </w:rPr>
      <w:instrText xml:space="preserve"> PAGE </w:instrText>
    </w:r>
    <w:r>
      <w:rPr>
        <w:rStyle w:val="Sidetal"/>
      </w:rPr>
      <w:fldChar w:fldCharType="separate"/>
    </w:r>
    <w:r w:rsidR="00A83672">
      <w:rPr>
        <w:rStyle w:val="Sidetal"/>
        <w:noProof/>
      </w:rPr>
      <w:t>1</w:t>
    </w:r>
    <w:r>
      <w:rPr>
        <w:rStyle w:val="Sidetal"/>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A7ABC4" w14:textId="77777777" w:rsidR="00024064" w:rsidRDefault="00024064">
      <w:r>
        <w:separator/>
      </w:r>
    </w:p>
  </w:footnote>
  <w:footnote w:type="continuationSeparator" w:id="0">
    <w:p w14:paraId="2D584B58" w14:textId="77777777" w:rsidR="00024064" w:rsidRDefault="00024064">
      <w:r>
        <w:continuationSeparator/>
      </w:r>
    </w:p>
  </w:footnote>
  <w:footnote w:id="1">
    <w:p w14:paraId="65862F9B" w14:textId="77777777" w:rsidR="00024064" w:rsidRDefault="00024064" w:rsidP="00D43FD3">
      <w:pPr>
        <w:pStyle w:val="Fodnotetekst"/>
      </w:pPr>
      <w:r>
        <w:rPr>
          <w:rStyle w:val="Fodnotehenvisning"/>
        </w:rPr>
        <w:footnoteRef/>
      </w:r>
      <w:r>
        <w:t xml:space="preserve"> Der tages afsæt i de overordnede [CORBA] </w:t>
      </w:r>
      <w:r w:rsidRPr="00652413">
        <w:t>publish-subscribe</w:t>
      </w:r>
      <w:r>
        <w:t xml:space="preserve"> mønstre.</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ACEC4F" w14:textId="77777777" w:rsidR="00024064" w:rsidRDefault="00024064">
    <w:pPr>
      <w:pStyle w:val="Sidehoved"/>
    </w:pPr>
    <w:r>
      <w:rPr>
        <w:noProof/>
        <w:lang w:val="en-US"/>
      </w:rPr>
      <w:drawing>
        <wp:inline distT="0" distB="0" distL="0" distR="0" wp14:anchorId="29A2D3CB" wp14:editId="66A3EA7C">
          <wp:extent cx="1270000" cy="948055"/>
          <wp:effectExtent l="0" t="0" r="0" b="0"/>
          <wp:docPr id="1" name="Billede 1" descr="NSI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SI_logo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0000" cy="948055"/>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1C402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D306217E"/>
    <w:lvl w:ilvl="0">
      <w:start w:val="1"/>
      <w:numFmt w:val="decimal"/>
      <w:lvlText w:val="%1."/>
      <w:lvlJc w:val="left"/>
      <w:pPr>
        <w:tabs>
          <w:tab w:val="num" w:pos="1492"/>
        </w:tabs>
        <w:ind w:left="1492" w:hanging="360"/>
      </w:pPr>
    </w:lvl>
  </w:abstractNum>
  <w:abstractNum w:abstractNumId="2">
    <w:nsid w:val="FFFFFF7D"/>
    <w:multiLevelType w:val="singleLevel"/>
    <w:tmpl w:val="E0C21576"/>
    <w:lvl w:ilvl="0">
      <w:start w:val="1"/>
      <w:numFmt w:val="decimal"/>
      <w:lvlText w:val="%1."/>
      <w:lvlJc w:val="left"/>
      <w:pPr>
        <w:tabs>
          <w:tab w:val="num" w:pos="1209"/>
        </w:tabs>
        <w:ind w:left="1209" w:hanging="360"/>
      </w:pPr>
    </w:lvl>
  </w:abstractNum>
  <w:abstractNum w:abstractNumId="3">
    <w:nsid w:val="FFFFFF7E"/>
    <w:multiLevelType w:val="singleLevel"/>
    <w:tmpl w:val="D0640256"/>
    <w:lvl w:ilvl="0">
      <w:start w:val="1"/>
      <w:numFmt w:val="decimal"/>
      <w:lvlText w:val="%1."/>
      <w:lvlJc w:val="left"/>
      <w:pPr>
        <w:tabs>
          <w:tab w:val="num" w:pos="926"/>
        </w:tabs>
        <w:ind w:left="926" w:hanging="360"/>
      </w:pPr>
    </w:lvl>
  </w:abstractNum>
  <w:abstractNum w:abstractNumId="4">
    <w:nsid w:val="FFFFFF7F"/>
    <w:multiLevelType w:val="singleLevel"/>
    <w:tmpl w:val="5AE42E3A"/>
    <w:lvl w:ilvl="0">
      <w:start w:val="1"/>
      <w:numFmt w:val="decimal"/>
      <w:lvlText w:val="%1."/>
      <w:lvlJc w:val="left"/>
      <w:pPr>
        <w:tabs>
          <w:tab w:val="num" w:pos="643"/>
        </w:tabs>
        <w:ind w:left="643" w:hanging="360"/>
      </w:pPr>
    </w:lvl>
  </w:abstractNum>
  <w:abstractNum w:abstractNumId="5">
    <w:nsid w:val="FFFFFF80"/>
    <w:multiLevelType w:val="singleLevel"/>
    <w:tmpl w:val="279E3BDE"/>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9412178E"/>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AEBCE242"/>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87F2DF58"/>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0F14DBA2"/>
    <w:lvl w:ilvl="0">
      <w:start w:val="1"/>
      <w:numFmt w:val="decimal"/>
      <w:lvlText w:val="%1."/>
      <w:lvlJc w:val="left"/>
      <w:pPr>
        <w:tabs>
          <w:tab w:val="num" w:pos="360"/>
        </w:tabs>
        <w:ind w:left="360" w:hanging="360"/>
      </w:pPr>
    </w:lvl>
  </w:abstractNum>
  <w:abstractNum w:abstractNumId="10">
    <w:nsid w:val="FFFFFF89"/>
    <w:multiLevelType w:val="singleLevel"/>
    <w:tmpl w:val="0E44B664"/>
    <w:lvl w:ilvl="0">
      <w:start w:val="1"/>
      <w:numFmt w:val="bullet"/>
      <w:lvlText w:val=""/>
      <w:lvlJc w:val="left"/>
      <w:pPr>
        <w:tabs>
          <w:tab w:val="num" w:pos="360"/>
        </w:tabs>
        <w:ind w:left="360" w:hanging="360"/>
      </w:pPr>
      <w:rPr>
        <w:rFonts w:ascii="Symbol" w:hAnsi="Symbol" w:hint="default"/>
      </w:rPr>
    </w:lvl>
  </w:abstractNum>
  <w:abstractNum w:abstractNumId="11">
    <w:nsid w:val="12655DEE"/>
    <w:multiLevelType w:val="hybridMultilevel"/>
    <w:tmpl w:val="A7B4364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910830"/>
    <w:multiLevelType w:val="hybridMultilevel"/>
    <w:tmpl w:val="B2727306"/>
    <w:lvl w:ilvl="0" w:tplc="0409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Wingdings"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Wingdings"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Wingdings" w:hint="default"/>
      </w:rPr>
    </w:lvl>
    <w:lvl w:ilvl="8" w:tplc="04060005" w:tentative="1">
      <w:start w:val="1"/>
      <w:numFmt w:val="bullet"/>
      <w:lvlText w:val=""/>
      <w:lvlJc w:val="left"/>
      <w:pPr>
        <w:ind w:left="6480" w:hanging="360"/>
      </w:pPr>
      <w:rPr>
        <w:rFonts w:ascii="Wingdings" w:hAnsi="Wingdings" w:hint="default"/>
      </w:rPr>
    </w:lvl>
  </w:abstractNum>
  <w:abstractNum w:abstractNumId="13">
    <w:nsid w:val="1A4D395F"/>
    <w:multiLevelType w:val="hybridMultilevel"/>
    <w:tmpl w:val="7FE61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E0B522F"/>
    <w:multiLevelType w:val="hybridMultilevel"/>
    <w:tmpl w:val="AC8278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E3931ED"/>
    <w:multiLevelType w:val="hybridMultilevel"/>
    <w:tmpl w:val="B4582A58"/>
    <w:lvl w:ilvl="0" w:tplc="4CD2A7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F8901D6"/>
    <w:multiLevelType w:val="hybridMultilevel"/>
    <w:tmpl w:val="ED50A8A6"/>
    <w:lvl w:ilvl="0" w:tplc="89D096CE">
      <w:numFmt w:val="bullet"/>
      <w:lvlText w:val="-"/>
      <w:lvlJc w:val="left"/>
      <w:pPr>
        <w:ind w:left="720" w:hanging="360"/>
      </w:pPr>
      <w:rPr>
        <w:rFonts w:ascii="Arial" w:eastAsia="Times New Roman" w:hAnsi="Arial" w:cs="Aria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7">
    <w:nsid w:val="209946E2"/>
    <w:multiLevelType w:val="hybridMultilevel"/>
    <w:tmpl w:val="139EE31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24556D4"/>
    <w:multiLevelType w:val="hybridMultilevel"/>
    <w:tmpl w:val="D9D8B626"/>
    <w:lvl w:ilvl="0" w:tplc="25B028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6011B39"/>
    <w:multiLevelType w:val="hybridMultilevel"/>
    <w:tmpl w:val="52AAB22E"/>
    <w:lvl w:ilvl="0" w:tplc="F1C49E46">
      <w:numFmt w:val="bullet"/>
      <w:lvlText w:val="-"/>
      <w:lvlJc w:val="left"/>
      <w:pPr>
        <w:ind w:left="720" w:hanging="360"/>
      </w:pPr>
      <w:rPr>
        <w:rFonts w:ascii="Verdana" w:eastAsia="Times New Roman" w:hAnsi="Verdana" w:cs="Times New Roman" w:hint="default"/>
      </w:rPr>
    </w:lvl>
    <w:lvl w:ilvl="1" w:tplc="04060003">
      <w:start w:val="1"/>
      <w:numFmt w:val="bullet"/>
      <w:lvlText w:val="o"/>
      <w:lvlJc w:val="left"/>
      <w:pPr>
        <w:ind w:left="1440" w:hanging="360"/>
      </w:pPr>
      <w:rPr>
        <w:rFonts w:ascii="Courier New" w:hAnsi="Courier New" w:cs="Wingdings" w:hint="default"/>
      </w:rPr>
    </w:lvl>
    <w:lvl w:ilvl="2" w:tplc="04060005">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Wingdings"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Wingdings" w:hint="default"/>
      </w:rPr>
    </w:lvl>
    <w:lvl w:ilvl="8" w:tplc="04060005" w:tentative="1">
      <w:start w:val="1"/>
      <w:numFmt w:val="bullet"/>
      <w:lvlText w:val=""/>
      <w:lvlJc w:val="left"/>
      <w:pPr>
        <w:ind w:left="6480" w:hanging="360"/>
      </w:pPr>
      <w:rPr>
        <w:rFonts w:ascii="Wingdings" w:hAnsi="Wingdings" w:hint="default"/>
      </w:rPr>
    </w:lvl>
  </w:abstractNum>
  <w:abstractNum w:abstractNumId="20">
    <w:nsid w:val="2B615CB3"/>
    <w:multiLevelType w:val="hybridMultilevel"/>
    <w:tmpl w:val="103C2F64"/>
    <w:lvl w:ilvl="0" w:tplc="F1C49E46">
      <w:numFmt w:val="bullet"/>
      <w:lvlText w:val="-"/>
      <w:lvlJc w:val="left"/>
      <w:pPr>
        <w:ind w:left="1854" w:hanging="360"/>
      </w:pPr>
      <w:rPr>
        <w:rFonts w:ascii="Verdana" w:eastAsia="Times New Roman" w:hAnsi="Verdana" w:cs="Times New Roman" w:hint="default"/>
      </w:rPr>
    </w:lvl>
    <w:lvl w:ilvl="1" w:tplc="04090003" w:tentative="1">
      <w:start w:val="1"/>
      <w:numFmt w:val="bullet"/>
      <w:lvlText w:val="o"/>
      <w:lvlJc w:val="left"/>
      <w:pPr>
        <w:ind w:left="2574" w:hanging="360"/>
      </w:pPr>
      <w:rPr>
        <w:rFonts w:ascii="Courier New" w:hAnsi="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1">
    <w:nsid w:val="2BD96880"/>
    <w:multiLevelType w:val="multilevel"/>
    <w:tmpl w:val="62BC2146"/>
    <w:lvl w:ilvl="0">
      <w:start w:val="1"/>
      <w:numFmt w:val="decimal"/>
      <w:pStyle w:val="Overskrift1"/>
      <w:lvlText w:val="%1"/>
      <w:lvlJc w:val="left"/>
      <w:pPr>
        <w:ind w:left="432" w:hanging="432"/>
      </w:pPr>
    </w:lvl>
    <w:lvl w:ilvl="1">
      <w:start w:val="1"/>
      <w:numFmt w:val="decimal"/>
      <w:pStyle w:val="Overskrift2"/>
      <w:lvlText w:val="%1.%2"/>
      <w:lvlJc w:val="left"/>
      <w:pPr>
        <w:ind w:left="576" w:hanging="576"/>
      </w:pPr>
    </w:lvl>
    <w:lvl w:ilvl="2">
      <w:start w:val="1"/>
      <w:numFmt w:val="decimal"/>
      <w:pStyle w:val="Overskrift3"/>
      <w:lvlText w:val="%1.%2.%3"/>
      <w:lvlJc w:val="left"/>
      <w:pPr>
        <w:ind w:left="720" w:hanging="720"/>
      </w:pPr>
    </w:lvl>
    <w:lvl w:ilvl="3">
      <w:start w:val="1"/>
      <w:numFmt w:val="decimal"/>
      <w:pStyle w:val="Overskrift4"/>
      <w:lvlText w:val="%1.%2.%3.%4"/>
      <w:lvlJc w:val="left"/>
      <w:pPr>
        <w:ind w:left="864" w:hanging="864"/>
      </w:pPr>
    </w:lvl>
    <w:lvl w:ilvl="4">
      <w:start w:val="1"/>
      <w:numFmt w:val="decimal"/>
      <w:pStyle w:val="Overskrift5"/>
      <w:lvlText w:val="%1.%2.%3.%4.%5"/>
      <w:lvlJc w:val="left"/>
      <w:pPr>
        <w:ind w:left="1008" w:hanging="1008"/>
      </w:pPr>
    </w:lvl>
    <w:lvl w:ilvl="5">
      <w:start w:val="1"/>
      <w:numFmt w:val="decimal"/>
      <w:pStyle w:val="Overskrift6"/>
      <w:lvlText w:val="%1.%2.%3.%4.%5.%6"/>
      <w:lvlJc w:val="left"/>
      <w:pPr>
        <w:ind w:left="1152" w:hanging="1152"/>
      </w:pPr>
    </w:lvl>
    <w:lvl w:ilvl="6">
      <w:start w:val="1"/>
      <w:numFmt w:val="decimal"/>
      <w:pStyle w:val="Overskrift7"/>
      <w:lvlText w:val="%1.%2.%3.%4.%5.%6.%7"/>
      <w:lvlJc w:val="left"/>
      <w:pPr>
        <w:ind w:left="1296" w:hanging="1296"/>
      </w:pPr>
    </w:lvl>
    <w:lvl w:ilvl="7">
      <w:start w:val="1"/>
      <w:numFmt w:val="decimal"/>
      <w:pStyle w:val="Overskrift8"/>
      <w:lvlText w:val="%1.%2.%3.%4.%5.%6.%7.%8"/>
      <w:lvlJc w:val="left"/>
      <w:pPr>
        <w:ind w:left="1440" w:hanging="1440"/>
      </w:pPr>
    </w:lvl>
    <w:lvl w:ilvl="8">
      <w:start w:val="1"/>
      <w:numFmt w:val="decimal"/>
      <w:pStyle w:val="Overskrift9"/>
      <w:lvlText w:val="%1.%2.%3.%4.%5.%6.%7.%8.%9"/>
      <w:lvlJc w:val="left"/>
      <w:pPr>
        <w:ind w:left="1584" w:hanging="1584"/>
      </w:pPr>
    </w:lvl>
  </w:abstractNum>
  <w:abstractNum w:abstractNumId="22">
    <w:nsid w:val="2DEF5DDA"/>
    <w:multiLevelType w:val="hybridMultilevel"/>
    <w:tmpl w:val="B4582A58"/>
    <w:lvl w:ilvl="0" w:tplc="4CD2A7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12E68CA"/>
    <w:multiLevelType w:val="hybridMultilevel"/>
    <w:tmpl w:val="B9DA4EAA"/>
    <w:lvl w:ilvl="0" w:tplc="F1C49E46">
      <w:numFmt w:val="bullet"/>
      <w:lvlText w:val="-"/>
      <w:lvlJc w:val="left"/>
      <w:pPr>
        <w:ind w:left="720" w:hanging="360"/>
      </w:pPr>
      <w:rPr>
        <w:rFonts w:ascii="Verdana" w:eastAsia="Times New Roman" w:hAnsi="Verdana"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752AB5"/>
    <w:multiLevelType w:val="hybridMultilevel"/>
    <w:tmpl w:val="3F90C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4AB3636"/>
    <w:multiLevelType w:val="hybridMultilevel"/>
    <w:tmpl w:val="017E7720"/>
    <w:lvl w:ilvl="0" w:tplc="F1C49E46">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4EA3FBA"/>
    <w:multiLevelType w:val="hybridMultilevel"/>
    <w:tmpl w:val="1A663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D860ECF"/>
    <w:multiLevelType w:val="hybridMultilevel"/>
    <w:tmpl w:val="AD3EC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342778D"/>
    <w:multiLevelType w:val="hybridMultilevel"/>
    <w:tmpl w:val="B4582A58"/>
    <w:lvl w:ilvl="0" w:tplc="4CD2A7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0947E71"/>
    <w:multiLevelType w:val="hybridMultilevel"/>
    <w:tmpl w:val="3A66C5E8"/>
    <w:lvl w:ilvl="0" w:tplc="44701306">
      <w:start w:val="1"/>
      <w:numFmt w:val="decimal"/>
      <w:lvlText w:val="%1."/>
      <w:lvlJc w:val="left"/>
      <w:pPr>
        <w:ind w:left="920" w:hanging="36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30">
    <w:nsid w:val="50A52183"/>
    <w:multiLevelType w:val="hybridMultilevel"/>
    <w:tmpl w:val="36581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45C7B07"/>
    <w:multiLevelType w:val="hybridMultilevel"/>
    <w:tmpl w:val="20245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16F78F8"/>
    <w:multiLevelType w:val="hybridMultilevel"/>
    <w:tmpl w:val="93A47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422555"/>
    <w:multiLevelType w:val="hybridMultilevel"/>
    <w:tmpl w:val="B4582A58"/>
    <w:lvl w:ilvl="0" w:tplc="4CD2A7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D05DCA"/>
    <w:multiLevelType w:val="hybridMultilevel"/>
    <w:tmpl w:val="B4582A58"/>
    <w:lvl w:ilvl="0" w:tplc="4CD2A7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B2874CC"/>
    <w:multiLevelType w:val="hybridMultilevel"/>
    <w:tmpl w:val="D30E48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F4C52FC"/>
    <w:multiLevelType w:val="hybridMultilevel"/>
    <w:tmpl w:val="B4582A58"/>
    <w:lvl w:ilvl="0" w:tplc="4CD2A7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21"/>
  </w:num>
  <w:num w:numId="3">
    <w:abstractNumId w:val="13"/>
  </w:num>
  <w:num w:numId="4">
    <w:abstractNumId w:val="24"/>
  </w:num>
  <w:num w:numId="5">
    <w:abstractNumId w:val="22"/>
  </w:num>
  <w:num w:numId="6">
    <w:abstractNumId w:val="33"/>
  </w:num>
  <w:num w:numId="7">
    <w:abstractNumId w:val="34"/>
  </w:num>
  <w:num w:numId="8">
    <w:abstractNumId w:val="36"/>
  </w:num>
  <w:num w:numId="9">
    <w:abstractNumId w:val="16"/>
  </w:num>
  <w:num w:numId="10">
    <w:abstractNumId w:val="12"/>
  </w:num>
  <w:num w:numId="11">
    <w:abstractNumId w:val="21"/>
  </w:num>
  <w:num w:numId="12">
    <w:abstractNumId w:val="15"/>
  </w:num>
  <w:num w:numId="13">
    <w:abstractNumId w:val="28"/>
  </w:num>
  <w:num w:numId="14">
    <w:abstractNumId w:val="21"/>
  </w:num>
  <w:num w:numId="15">
    <w:abstractNumId w:val="26"/>
  </w:num>
  <w:num w:numId="16">
    <w:abstractNumId w:val="21"/>
  </w:num>
  <w:num w:numId="17">
    <w:abstractNumId w:val="27"/>
  </w:num>
  <w:num w:numId="18">
    <w:abstractNumId w:val="17"/>
  </w:num>
  <w:num w:numId="19">
    <w:abstractNumId w:val="31"/>
  </w:num>
  <w:num w:numId="20">
    <w:abstractNumId w:val="21"/>
  </w:num>
  <w:num w:numId="21">
    <w:abstractNumId w:val="21"/>
  </w:num>
  <w:num w:numId="22">
    <w:abstractNumId w:val="21"/>
  </w:num>
  <w:num w:numId="23">
    <w:abstractNumId w:val="21"/>
  </w:num>
  <w:num w:numId="24">
    <w:abstractNumId w:val="21"/>
  </w:num>
  <w:num w:numId="25">
    <w:abstractNumId w:val="20"/>
  </w:num>
  <w:num w:numId="26">
    <w:abstractNumId w:val="21"/>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0"/>
  </w:num>
  <w:num w:numId="38">
    <w:abstractNumId w:val="35"/>
  </w:num>
  <w:num w:numId="39">
    <w:abstractNumId w:val="18"/>
  </w:num>
  <w:num w:numId="40">
    <w:abstractNumId w:val="11"/>
  </w:num>
  <w:num w:numId="41">
    <w:abstractNumId w:val="32"/>
  </w:num>
  <w:num w:numId="42">
    <w:abstractNumId w:val="30"/>
  </w:num>
  <w:num w:numId="43">
    <w:abstractNumId w:val="29"/>
  </w:num>
  <w:num w:numId="44">
    <w:abstractNumId w:val="14"/>
  </w:num>
  <w:num w:numId="45">
    <w:abstractNumId w:val="25"/>
  </w:num>
  <w:num w:numId="46">
    <w:abstractNumId w:val="2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567"/>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662"/>
    <w:rsid w:val="00000174"/>
    <w:rsid w:val="00001809"/>
    <w:rsid w:val="0000257B"/>
    <w:rsid w:val="00002EAC"/>
    <w:rsid w:val="00003663"/>
    <w:rsid w:val="00003BD6"/>
    <w:rsid w:val="000053D0"/>
    <w:rsid w:val="000065DD"/>
    <w:rsid w:val="00006F1B"/>
    <w:rsid w:val="000070A7"/>
    <w:rsid w:val="000070B2"/>
    <w:rsid w:val="00007158"/>
    <w:rsid w:val="00007832"/>
    <w:rsid w:val="000078A6"/>
    <w:rsid w:val="00011573"/>
    <w:rsid w:val="000116E4"/>
    <w:rsid w:val="00013662"/>
    <w:rsid w:val="00014617"/>
    <w:rsid w:val="00014825"/>
    <w:rsid w:val="000157B1"/>
    <w:rsid w:val="00015919"/>
    <w:rsid w:val="00016425"/>
    <w:rsid w:val="00016E50"/>
    <w:rsid w:val="00022225"/>
    <w:rsid w:val="0002338A"/>
    <w:rsid w:val="000234B0"/>
    <w:rsid w:val="00023721"/>
    <w:rsid w:val="000239B1"/>
    <w:rsid w:val="00024064"/>
    <w:rsid w:val="00026064"/>
    <w:rsid w:val="00026D5D"/>
    <w:rsid w:val="00027488"/>
    <w:rsid w:val="00027650"/>
    <w:rsid w:val="00030B4E"/>
    <w:rsid w:val="00031FFE"/>
    <w:rsid w:val="00032B5F"/>
    <w:rsid w:val="00034C4C"/>
    <w:rsid w:val="00034C64"/>
    <w:rsid w:val="0003524F"/>
    <w:rsid w:val="00035810"/>
    <w:rsid w:val="00035910"/>
    <w:rsid w:val="00035B96"/>
    <w:rsid w:val="00036675"/>
    <w:rsid w:val="000366E2"/>
    <w:rsid w:val="00037253"/>
    <w:rsid w:val="00037FB2"/>
    <w:rsid w:val="0004056B"/>
    <w:rsid w:val="00040969"/>
    <w:rsid w:val="00041491"/>
    <w:rsid w:val="000418A7"/>
    <w:rsid w:val="00042475"/>
    <w:rsid w:val="00042AAB"/>
    <w:rsid w:val="000438F1"/>
    <w:rsid w:val="00043AA6"/>
    <w:rsid w:val="00044BB9"/>
    <w:rsid w:val="00045B13"/>
    <w:rsid w:val="00045CEE"/>
    <w:rsid w:val="000473AE"/>
    <w:rsid w:val="000476F0"/>
    <w:rsid w:val="0005185F"/>
    <w:rsid w:val="000519EF"/>
    <w:rsid w:val="00052BB2"/>
    <w:rsid w:val="00052F65"/>
    <w:rsid w:val="00052FD7"/>
    <w:rsid w:val="000533CF"/>
    <w:rsid w:val="00054C8A"/>
    <w:rsid w:val="00054CBD"/>
    <w:rsid w:val="000566A5"/>
    <w:rsid w:val="00056C15"/>
    <w:rsid w:val="0005712F"/>
    <w:rsid w:val="00057793"/>
    <w:rsid w:val="00060D3B"/>
    <w:rsid w:val="00061067"/>
    <w:rsid w:val="000644E4"/>
    <w:rsid w:val="00064DF7"/>
    <w:rsid w:val="000652C1"/>
    <w:rsid w:val="00065C49"/>
    <w:rsid w:val="0006775E"/>
    <w:rsid w:val="00067E36"/>
    <w:rsid w:val="00067E49"/>
    <w:rsid w:val="000725AB"/>
    <w:rsid w:val="0007278C"/>
    <w:rsid w:val="000735D3"/>
    <w:rsid w:val="00074AC7"/>
    <w:rsid w:val="00075B22"/>
    <w:rsid w:val="00077033"/>
    <w:rsid w:val="00077578"/>
    <w:rsid w:val="00077701"/>
    <w:rsid w:val="00080539"/>
    <w:rsid w:val="000817E5"/>
    <w:rsid w:val="000834D3"/>
    <w:rsid w:val="000837B9"/>
    <w:rsid w:val="00083818"/>
    <w:rsid w:val="00083908"/>
    <w:rsid w:val="00087CEF"/>
    <w:rsid w:val="0009019F"/>
    <w:rsid w:val="000908F5"/>
    <w:rsid w:val="0009131A"/>
    <w:rsid w:val="00092277"/>
    <w:rsid w:val="00092A17"/>
    <w:rsid w:val="000933F0"/>
    <w:rsid w:val="00093F1C"/>
    <w:rsid w:val="00094D2E"/>
    <w:rsid w:val="00095F8B"/>
    <w:rsid w:val="0009751E"/>
    <w:rsid w:val="00097C7F"/>
    <w:rsid w:val="000A07D7"/>
    <w:rsid w:val="000A0A55"/>
    <w:rsid w:val="000A154A"/>
    <w:rsid w:val="000A1D4F"/>
    <w:rsid w:val="000A225F"/>
    <w:rsid w:val="000A26DA"/>
    <w:rsid w:val="000A2E9A"/>
    <w:rsid w:val="000A396E"/>
    <w:rsid w:val="000A44FE"/>
    <w:rsid w:val="000A51C4"/>
    <w:rsid w:val="000B1586"/>
    <w:rsid w:val="000B1A2E"/>
    <w:rsid w:val="000B1CBE"/>
    <w:rsid w:val="000B1DD0"/>
    <w:rsid w:val="000B2E54"/>
    <w:rsid w:val="000B3873"/>
    <w:rsid w:val="000B493D"/>
    <w:rsid w:val="000B4FB4"/>
    <w:rsid w:val="000B54EC"/>
    <w:rsid w:val="000B6B40"/>
    <w:rsid w:val="000B775C"/>
    <w:rsid w:val="000C0115"/>
    <w:rsid w:val="000C056B"/>
    <w:rsid w:val="000C09A1"/>
    <w:rsid w:val="000C0D71"/>
    <w:rsid w:val="000C253A"/>
    <w:rsid w:val="000C2A17"/>
    <w:rsid w:val="000C33D9"/>
    <w:rsid w:val="000C4FCD"/>
    <w:rsid w:val="000C714B"/>
    <w:rsid w:val="000C7B5A"/>
    <w:rsid w:val="000D105E"/>
    <w:rsid w:val="000D180F"/>
    <w:rsid w:val="000D2278"/>
    <w:rsid w:val="000D27B6"/>
    <w:rsid w:val="000D2E54"/>
    <w:rsid w:val="000D2EFC"/>
    <w:rsid w:val="000D2FB4"/>
    <w:rsid w:val="000D3700"/>
    <w:rsid w:val="000D3AF8"/>
    <w:rsid w:val="000D3D81"/>
    <w:rsid w:val="000D40DD"/>
    <w:rsid w:val="000D55D5"/>
    <w:rsid w:val="000D5D29"/>
    <w:rsid w:val="000D7388"/>
    <w:rsid w:val="000E1714"/>
    <w:rsid w:val="000E1924"/>
    <w:rsid w:val="000E542A"/>
    <w:rsid w:val="000E54C3"/>
    <w:rsid w:val="000E5705"/>
    <w:rsid w:val="000E6D3C"/>
    <w:rsid w:val="000E704D"/>
    <w:rsid w:val="000E76DC"/>
    <w:rsid w:val="000F0070"/>
    <w:rsid w:val="000F06D9"/>
    <w:rsid w:val="000F12F9"/>
    <w:rsid w:val="000F1466"/>
    <w:rsid w:val="000F157D"/>
    <w:rsid w:val="000F2366"/>
    <w:rsid w:val="000F31BD"/>
    <w:rsid w:val="000F329F"/>
    <w:rsid w:val="000F3CC2"/>
    <w:rsid w:val="000F3F73"/>
    <w:rsid w:val="000F41B2"/>
    <w:rsid w:val="000F4879"/>
    <w:rsid w:val="000F52C8"/>
    <w:rsid w:val="000F5B5D"/>
    <w:rsid w:val="000F7CB5"/>
    <w:rsid w:val="00100A26"/>
    <w:rsid w:val="00101A34"/>
    <w:rsid w:val="00101D9A"/>
    <w:rsid w:val="00102823"/>
    <w:rsid w:val="001034CB"/>
    <w:rsid w:val="00103750"/>
    <w:rsid w:val="001038B8"/>
    <w:rsid w:val="0010399E"/>
    <w:rsid w:val="00104256"/>
    <w:rsid w:val="00104BC0"/>
    <w:rsid w:val="001054B3"/>
    <w:rsid w:val="001071EC"/>
    <w:rsid w:val="00107A90"/>
    <w:rsid w:val="00107E4B"/>
    <w:rsid w:val="00110D92"/>
    <w:rsid w:val="0011255F"/>
    <w:rsid w:val="00112E0D"/>
    <w:rsid w:val="0011467C"/>
    <w:rsid w:val="00114BDC"/>
    <w:rsid w:val="00114CD4"/>
    <w:rsid w:val="00115DF5"/>
    <w:rsid w:val="0012000A"/>
    <w:rsid w:val="00121149"/>
    <w:rsid w:val="00121D6C"/>
    <w:rsid w:val="00122218"/>
    <w:rsid w:val="00124456"/>
    <w:rsid w:val="001251E8"/>
    <w:rsid w:val="00125F54"/>
    <w:rsid w:val="0012700B"/>
    <w:rsid w:val="001275D4"/>
    <w:rsid w:val="00131371"/>
    <w:rsid w:val="0013188D"/>
    <w:rsid w:val="001321EA"/>
    <w:rsid w:val="001326FB"/>
    <w:rsid w:val="00132F36"/>
    <w:rsid w:val="00135631"/>
    <w:rsid w:val="00135F37"/>
    <w:rsid w:val="0013777C"/>
    <w:rsid w:val="00137844"/>
    <w:rsid w:val="00140851"/>
    <w:rsid w:val="0014259D"/>
    <w:rsid w:val="00142D12"/>
    <w:rsid w:val="0014439F"/>
    <w:rsid w:val="001448D0"/>
    <w:rsid w:val="00145478"/>
    <w:rsid w:val="00146649"/>
    <w:rsid w:val="00146819"/>
    <w:rsid w:val="001507F1"/>
    <w:rsid w:val="00150CAD"/>
    <w:rsid w:val="0015183B"/>
    <w:rsid w:val="00151913"/>
    <w:rsid w:val="00151E86"/>
    <w:rsid w:val="00152603"/>
    <w:rsid w:val="00152FAE"/>
    <w:rsid w:val="001531BC"/>
    <w:rsid w:val="0015399C"/>
    <w:rsid w:val="00153A3B"/>
    <w:rsid w:val="00154443"/>
    <w:rsid w:val="00154A24"/>
    <w:rsid w:val="00154ACF"/>
    <w:rsid w:val="001563ED"/>
    <w:rsid w:val="001573CC"/>
    <w:rsid w:val="00160057"/>
    <w:rsid w:val="00161789"/>
    <w:rsid w:val="00161DFF"/>
    <w:rsid w:val="00162E41"/>
    <w:rsid w:val="001642E5"/>
    <w:rsid w:val="00164362"/>
    <w:rsid w:val="0016535A"/>
    <w:rsid w:val="001660C8"/>
    <w:rsid w:val="0016665F"/>
    <w:rsid w:val="001674D4"/>
    <w:rsid w:val="001701CE"/>
    <w:rsid w:val="001717D6"/>
    <w:rsid w:val="00171980"/>
    <w:rsid w:val="00171A39"/>
    <w:rsid w:val="001723A3"/>
    <w:rsid w:val="0017268B"/>
    <w:rsid w:val="0017274E"/>
    <w:rsid w:val="001727D4"/>
    <w:rsid w:val="00172928"/>
    <w:rsid w:val="00172A56"/>
    <w:rsid w:val="00172B2E"/>
    <w:rsid w:val="001745F6"/>
    <w:rsid w:val="0017476B"/>
    <w:rsid w:val="00174945"/>
    <w:rsid w:val="001751A2"/>
    <w:rsid w:val="00175812"/>
    <w:rsid w:val="00176E9B"/>
    <w:rsid w:val="00177758"/>
    <w:rsid w:val="00177839"/>
    <w:rsid w:val="00177C0E"/>
    <w:rsid w:val="0018047E"/>
    <w:rsid w:val="001805A5"/>
    <w:rsid w:val="001807D6"/>
    <w:rsid w:val="001808A4"/>
    <w:rsid w:val="001808C4"/>
    <w:rsid w:val="0018361F"/>
    <w:rsid w:val="001838A0"/>
    <w:rsid w:val="00185245"/>
    <w:rsid w:val="00185CB0"/>
    <w:rsid w:val="001863F0"/>
    <w:rsid w:val="00187589"/>
    <w:rsid w:val="00187748"/>
    <w:rsid w:val="0018776F"/>
    <w:rsid w:val="00187E61"/>
    <w:rsid w:val="00190150"/>
    <w:rsid w:val="001918D4"/>
    <w:rsid w:val="00191FE3"/>
    <w:rsid w:val="00192DC8"/>
    <w:rsid w:val="00193CCC"/>
    <w:rsid w:val="00193ED4"/>
    <w:rsid w:val="00194486"/>
    <w:rsid w:val="00195339"/>
    <w:rsid w:val="0019621E"/>
    <w:rsid w:val="00197B3E"/>
    <w:rsid w:val="00197F3B"/>
    <w:rsid w:val="001A054F"/>
    <w:rsid w:val="001A0670"/>
    <w:rsid w:val="001A3C01"/>
    <w:rsid w:val="001A4107"/>
    <w:rsid w:val="001A561E"/>
    <w:rsid w:val="001A6132"/>
    <w:rsid w:val="001A682B"/>
    <w:rsid w:val="001A7D9B"/>
    <w:rsid w:val="001B20FA"/>
    <w:rsid w:val="001B241D"/>
    <w:rsid w:val="001B2B5A"/>
    <w:rsid w:val="001B37DE"/>
    <w:rsid w:val="001B3FB0"/>
    <w:rsid w:val="001B4499"/>
    <w:rsid w:val="001B5A5E"/>
    <w:rsid w:val="001B604C"/>
    <w:rsid w:val="001B6540"/>
    <w:rsid w:val="001B6B0C"/>
    <w:rsid w:val="001B796F"/>
    <w:rsid w:val="001C1972"/>
    <w:rsid w:val="001C34A5"/>
    <w:rsid w:val="001C3CC0"/>
    <w:rsid w:val="001C4591"/>
    <w:rsid w:val="001C5778"/>
    <w:rsid w:val="001C6AA1"/>
    <w:rsid w:val="001C7B4D"/>
    <w:rsid w:val="001C7FEB"/>
    <w:rsid w:val="001D432C"/>
    <w:rsid w:val="001D46A4"/>
    <w:rsid w:val="001D4F06"/>
    <w:rsid w:val="001D52EB"/>
    <w:rsid w:val="001D654C"/>
    <w:rsid w:val="001E2195"/>
    <w:rsid w:val="001E2CDA"/>
    <w:rsid w:val="001E346C"/>
    <w:rsid w:val="001E6F64"/>
    <w:rsid w:val="001E753C"/>
    <w:rsid w:val="001F0EF1"/>
    <w:rsid w:val="001F1084"/>
    <w:rsid w:val="001F1927"/>
    <w:rsid w:val="001F19F8"/>
    <w:rsid w:val="001F1B0E"/>
    <w:rsid w:val="001F38D0"/>
    <w:rsid w:val="001F4131"/>
    <w:rsid w:val="001F4164"/>
    <w:rsid w:val="001F580F"/>
    <w:rsid w:val="001F6F24"/>
    <w:rsid w:val="001F720E"/>
    <w:rsid w:val="001F7362"/>
    <w:rsid w:val="00200B71"/>
    <w:rsid w:val="002018EA"/>
    <w:rsid w:val="002034F8"/>
    <w:rsid w:val="002042A1"/>
    <w:rsid w:val="00204584"/>
    <w:rsid w:val="00204A07"/>
    <w:rsid w:val="00205723"/>
    <w:rsid w:val="0020593B"/>
    <w:rsid w:val="00206870"/>
    <w:rsid w:val="0020752D"/>
    <w:rsid w:val="00207875"/>
    <w:rsid w:val="002079EC"/>
    <w:rsid w:val="00210097"/>
    <w:rsid w:val="00210A3D"/>
    <w:rsid w:val="00211BEA"/>
    <w:rsid w:val="00212239"/>
    <w:rsid w:val="002123D3"/>
    <w:rsid w:val="00215C27"/>
    <w:rsid w:val="00215CAB"/>
    <w:rsid w:val="00215DB4"/>
    <w:rsid w:val="00215F07"/>
    <w:rsid w:val="00217970"/>
    <w:rsid w:val="00220036"/>
    <w:rsid w:val="002212D9"/>
    <w:rsid w:val="00221B06"/>
    <w:rsid w:val="00221F9C"/>
    <w:rsid w:val="00221FFC"/>
    <w:rsid w:val="00222984"/>
    <w:rsid w:val="00222B84"/>
    <w:rsid w:val="002232D8"/>
    <w:rsid w:val="00223CD8"/>
    <w:rsid w:val="00223E86"/>
    <w:rsid w:val="00225D31"/>
    <w:rsid w:val="00230475"/>
    <w:rsid w:val="002314BD"/>
    <w:rsid w:val="00232E60"/>
    <w:rsid w:val="00232F22"/>
    <w:rsid w:val="00233071"/>
    <w:rsid w:val="002333BD"/>
    <w:rsid w:val="00234C5A"/>
    <w:rsid w:val="00234EBA"/>
    <w:rsid w:val="002350C2"/>
    <w:rsid w:val="00235CDA"/>
    <w:rsid w:val="00235DA2"/>
    <w:rsid w:val="00236143"/>
    <w:rsid w:val="002366A4"/>
    <w:rsid w:val="0023673C"/>
    <w:rsid w:val="002415A6"/>
    <w:rsid w:val="00241FEA"/>
    <w:rsid w:val="00242084"/>
    <w:rsid w:val="00243343"/>
    <w:rsid w:val="00243443"/>
    <w:rsid w:val="00243C7A"/>
    <w:rsid w:val="00244300"/>
    <w:rsid w:val="0024437F"/>
    <w:rsid w:val="00245487"/>
    <w:rsid w:val="00245899"/>
    <w:rsid w:val="00245D88"/>
    <w:rsid w:val="00245DAD"/>
    <w:rsid w:val="00246948"/>
    <w:rsid w:val="00246B90"/>
    <w:rsid w:val="00246C1D"/>
    <w:rsid w:val="0024709C"/>
    <w:rsid w:val="002471F9"/>
    <w:rsid w:val="0024792D"/>
    <w:rsid w:val="00250E54"/>
    <w:rsid w:val="002514ED"/>
    <w:rsid w:val="00251A72"/>
    <w:rsid w:val="00254371"/>
    <w:rsid w:val="00254474"/>
    <w:rsid w:val="002550C9"/>
    <w:rsid w:val="002563A9"/>
    <w:rsid w:val="002567EE"/>
    <w:rsid w:val="002569AC"/>
    <w:rsid w:val="00256EF3"/>
    <w:rsid w:val="00257272"/>
    <w:rsid w:val="00257720"/>
    <w:rsid w:val="00257C5D"/>
    <w:rsid w:val="00257CEE"/>
    <w:rsid w:val="00260F38"/>
    <w:rsid w:val="00260FB0"/>
    <w:rsid w:val="00261558"/>
    <w:rsid w:val="00262996"/>
    <w:rsid w:val="00262D3C"/>
    <w:rsid w:val="00262ED1"/>
    <w:rsid w:val="00264326"/>
    <w:rsid w:val="002643E7"/>
    <w:rsid w:val="00266A4C"/>
    <w:rsid w:val="0026747B"/>
    <w:rsid w:val="002675BB"/>
    <w:rsid w:val="00270CA1"/>
    <w:rsid w:val="00272029"/>
    <w:rsid w:val="00272311"/>
    <w:rsid w:val="0027246C"/>
    <w:rsid w:val="00273FE2"/>
    <w:rsid w:val="002757FE"/>
    <w:rsid w:val="00276014"/>
    <w:rsid w:val="0027676F"/>
    <w:rsid w:val="0028049D"/>
    <w:rsid w:val="002804BA"/>
    <w:rsid w:val="002814C1"/>
    <w:rsid w:val="00281BCD"/>
    <w:rsid w:val="00283A1D"/>
    <w:rsid w:val="0028410B"/>
    <w:rsid w:val="00285244"/>
    <w:rsid w:val="0028536C"/>
    <w:rsid w:val="00287568"/>
    <w:rsid w:val="0029123A"/>
    <w:rsid w:val="0029162E"/>
    <w:rsid w:val="002930E6"/>
    <w:rsid w:val="00294402"/>
    <w:rsid w:val="00295849"/>
    <w:rsid w:val="002961E3"/>
    <w:rsid w:val="00296BA6"/>
    <w:rsid w:val="00296CE3"/>
    <w:rsid w:val="002A0D2A"/>
    <w:rsid w:val="002A15CF"/>
    <w:rsid w:val="002A2274"/>
    <w:rsid w:val="002A3586"/>
    <w:rsid w:val="002A39C4"/>
    <w:rsid w:val="002A4AD2"/>
    <w:rsid w:val="002A5454"/>
    <w:rsid w:val="002A561C"/>
    <w:rsid w:val="002A5B15"/>
    <w:rsid w:val="002A6F60"/>
    <w:rsid w:val="002B1BEB"/>
    <w:rsid w:val="002B27E1"/>
    <w:rsid w:val="002B399A"/>
    <w:rsid w:val="002B49EA"/>
    <w:rsid w:val="002B500F"/>
    <w:rsid w:val="002B6351"/>
    <w:rsid w:val="002B69CA"/>
    <w:rsid w:val="002B753A"/>
    <w:rsid w:val="002C0EF0"/>
    <w:rsid w:val="002C1190"/>
    <w:rsid w:val="002C1DEA"/>
    <w:rsid w:val="002C3101"/>
    <w:rsid w:val="002C33B9"/>
    <w:rsid w:val="002C378E"/>
    <w:rsid w:val="002C3790"/>
    <w:rsid w:val="002C4650"/>
    <w:rsid w:val="002C4849"/>
    <w:rsid w:val="002C50E0"/>
    <w:rsid w:val="002C5C61"/>
    <w:rsid w:val="002C6905"/>
    <w:rsid w:val="002C6E7E"/>
    <w:rsid w:val="002C77C6"/>
    <w:rsid w:val="002D107E"/>
    <w:rsid w:val="002D1165"/>
    <w:rsid w:val="002D11E1"/>
    <w:rsid w:val="002D1323"/>
    <w:rsid w:val="002D2B67"/>
    <w:rsid w:val="002D2EB2"/>
    <w:rsid w:val="002D334B"/>
    <w:rsid w:val="002D3651"/>
    <w:rsid w:val="002D4356"/>
    <w:rsid w:val="002D53BF"/>
    <w:rsid w:val="002D5D42"/>
    <w:rsid w:val="002D6AC6"/>
    <w:rsid w:val="002D7606"/>
    <w:rsid w:val="002E0655"/>
    <w:rsid w:val="002E5333"/>
    <w:rsid w:val="002E5C65"/>
    <w:rsid w:val="002E7880"/>
    <w:rsid w:val="002F2815"/>
    <w:rsid w:val="002F30BC"/>
    <w:rsid w:val="002F4ACE"/>
    <w:rsid w:val="002F5E79"/>
    <w:rsid w:val="002F5F11"/>
    <w:rsid w:val="002F673A"/>
    <w:rsid w:val="002F7023"/>
    <w:rsid w:val="002F74EA"/>
    <w:rsid w:val="00300288"/>
    <w:rsid w:val="00300AD3"/>
    <w:rsid w:val="0030226B"/>
    <w:rsid w:val="00302511"/>
    <w:rsid w:val="00303D69"/>
    <w:rsid w:val="00304E69"/>
    <w:rsid w:val="00305357"/>
    <w:rsid w:val="00305B19"/>
    <w:rsid w:val="003066C1"/>
    <w:rsid w:val="00307400"/>
    <w:rsid w:val="003100D6"/>
    <w:rsid w:val="003117B0"/>
    <w:rsid w:val="00311A66"/>
    <w:rsid w:val="00312373"/>
    <w:rsid w:val="0031298A"/>
    <w:rsid w:val="00313587"/>
    <w:rsid w:val="003153B0"/>
    <w:rsid w:val="00315F46"/>
    <w:rsid w:val="00317755"/>
    <w:rsid w:val="00321F82"/>
    <w:rsid w:val="003223AC"/>
    <w:rsid w:val="00322E43"/>
    <w:rsid w:val="0032514D"/>
    <w:rsid w:val="00325922"/>
    <w:rsid w:val="0032599B"/>
    <w:rsid w:val="003262C8"/>
    <w:rsid w:val="00326764"/>
    <w:rsid w:val="003268CA"/>
    <w:rsid w:val="003268DD"/>
    <w:rsid w:val="00327FC4"/>
    <w:rsid w:val="003313B6"/>
    <w:rsid w:val="00331FDD"/>
    <w:rsid w:val="00332B8F"/>
    <w:rsid w:val="00333D46"/>
    <w:rsid w:val="003356C3"/>
    <w:rsid w:val="00335987"/>
    <w:rsid w:val="0033639B"/>
    <w:rsid w:val="00337611"/>
    <w:rsid w:val="00337814"/>
    <w:rsid w:val="0033782A"/>
    <w:rsid w:val="00337FF4"/>
    <w:rsid w:val="003423C6"/>
    <w:rsid w:val="00343309"/>
    <w:rsid w:val="0034475F"/>
    <w:rsid w:val="00345939"/>
    <w:rsid w:val="003471C4"/>
    <w:rsid w:val="0035002A"/>
    <w:rsid w:val="00350527"/>
    <w:rsid w:val="00350615"/>
    <w:rsid w:val="00351606"/>
    <w:rsid w:val="00351CBC"/>
    <w:rsid w:val="0035250F"/>
    <w:rsid w:val="00352EC0"/>
    <w:rsid w:val="00353C2B"/>
    <w:rsid w:val="00354233"/>
    <w:rsid w:val="0035470C"/>
    <w:rsid w:val="00361B33"/>
    <w:rsid w:val="00363BB4"/>
    <w:rsid w:val="00363CAD"/>
    <w:rsid w:val="00363E11"/>
    <w:rsid w:val="00366B41"/>
    <w:rsid w:val="0037139C"/>
    <w:rsid w:val="00371606"/>
    <w:rsid w:val="00371697"/>
    <w:rsid w:val="00371A22"/>
    <w:rsid w:val="00372498"/>
    <w:rsid w:val="00372766"/>
    <w:rsid w:val="00373837"/>
    <w:rsid w:val="003744BC"/>
    <w:rsid w:val="00376477"/>
    <w:rsid w:val="0037672D"/>
    <w:rsid w:val="00376A87"/>
    <w:rsid w:val="00380717"/>
    <w:rsid w:val="00381C08"/>
    <w:rsid w:val="00382647"/>
    <w:rsid w:val="00382BF6"/>
    <w:rsid w:val="0038353C"/>
    <w:rsid w:val="00384410"/>
    <w:rsid w:val="003844A1"/>
    <w:rsid w:val="0038573A"/>
    <w:rsid w:val="0038592E"/>
    <w:rsid w:val="00385B8C"/>
    <w:rsid w:val="00387B20"/>
    <w:rsid w:val="00387EC1"/>
    <w:rsid w:val="003902DC"/>
    <w:rsid w:val="00390F08"/>
    <w:rsid w:val="00390FBA"/>
    <w:rsid w:val="003924E7"/>
    <w:rsid w:val="00392623"/>
    <w:rsid w:val="003929B0"/>
    <w:rsid w:val="00392D57"/>
    <w:rsid w:val="00392EBD"/>
    <w:rsid w:val="00393518"/>
    <w:rsid w:val="0039513D"/>
    <w:rsid w:val="00395CFD"/>
    <w:rsid w:val="00396A8C"/>
    <w:rsid w:val="00396D68"/>
    <w:rsid w:val="00397930"/>
    <w:rsid w:val="003A0157"/>
    <w:rsid w:val="003A2852"/>
    <w:rsid w:val="003A2CA9"/>
    <w:rsid w:val="003A366C"/>
    <w:rsid w:val="003A3905"/>
    <w:rsid w:val="003A562A"/>
    <w:rsid w:val="003A7123"/>
    <w:rsid w:val="003A7292"/>
    <w:rsid w:val="003A79A5"/>
    <w:rsid w:val="003B112D"/>
    <w:rsid w:val="003B1250"/>
    <w:rsid w:val="003B4231"/>
    <w:rsid w:val="003B4661"/>
    <w:rsid w:val="003B4E2B"/>
    <w:rsid w:val="003B564C"/>
    <w:rsid w:val="003B58AE"/>
    <w:rsid w:val="003B60D9"/>
    <w:rsid w:val="003B68C9"/>
    <w:rsid w:val="003B6913"/>
    <w:rsid w:val="003B6D86"/>
    <w:rsid w:val="003C0203"/>
    <w:rsid w:val="003C1AF1"/>
    <w:rsid w:val="003C26F2"/>
    <w:rsid w:val="003C2821"/>
    <w:rsid w:val="003C29BF"/>
    <w:rsid w:val="003C5578"/>
    <w:rsid w:val="003C586D"/>
    <w:rsid w:val="003C5893"/>
    <w:rsid w:val="003C593E"/>
    <w:rsid w:val="003C7712"/>
    <w:rsid w:val="003D2ED1"/>
    <w:rsid w:val="003D4AF0"/>
    <w:rsid w:val="003D4F91"/>
    <w:rsid w:val="003D5722"/>
    <w:rsid w:val="003D57D9"/>
    <w:rsid w:val="003D6640"/>
    <w:rsid w:val="003D6A0C"/>
    <w:rsid w:val="003E0174"/>
    <w:rsid w:val="003E0CAC"/>
    <w:rsid w:val="003E1DB1"/>
    <w:rsid w:val="003E2C33"/>
    <w:rsid w:val="003E33DD"/>
    <w:rsid w:val="003E4E24"/>
    <w:rsid w:val="003E6FB0"/>
    <w:rsid w:val="003F0CD8"/>
    <w:rsid w:val="003F1233"/>
    <w:rsid w:val="003F2A18"/>
    <w:rsid w:val="003F51FC"/>
    <w:rsid w:val="003F562F"/>
    <w:rsid w:val="003F6808"/>
    <w:rsid w:val="003F7D85"/>
    <w:rsid w:val="0040080E"/>
    <w:rsid w:val="0040093F"/>
    <w:rsid w:val="0040137C"/>
    <w:rsid w:val="00401757"/>
    <w:rsid w:val="00401A6D"/>
    <w:rsid w:val="0040203F"/>
    <w:rsid w:val="00402BF8"/>
    <w:rsid w:val="00402F2A"/>
    <w:rsid w:val="004032B6"/>
    <w:rsid w:val="00405A7B"/>
    <w:rsid w:val="00406E8F"/>
    <w:rsid w:val="00407397"/>
    <w:rsid w:val="0041268D"/>
    <w:rsid w:val="00414279"/>
    <w:rsid w:val="00414654"/>
    <w:rsid w:val="00415D3D"/>
    <w:rsid w:val="0041689B"/>
    <w:rsid w:val="00416D56"/>
    <w:rsid w:val="00417070"/>
    <w:rsid w:val="00420FC0"/>
    <w:rsid w:val="00423CDA"/>
    <w:rsid w:val="00423FF4"/>
    <w:rsid w:val="0042466E"/>
    <w:rsid w:val="00424D47"/>
    <w:rsid w:val="00425BA8"/>
    <w:rsid w:val="00426108"/>
    <w:rsid w:val="00426715"/>
    <w:rsid w:val="00426A0D"/>
    <w:rsid w:val="00426D80"/>
    <w:rsid w:val="00427EB0"/>
    <w:rsid w:val="00430117"/>
    <w:rsid w:val="0043064D"/>
    <w:rsid w:val="00431038"/>
    <w:rsid w:val="004316AC"/>
    <w:rsid w:val="00431B3C"/>
    <w:rsid w:val="00432B16"/>
    <w:rsid w:val="00432BA7"/>
    <w:rsid w:val="00432F57"/>
    <w:rsid w:val="004337D4"/>
    <w:rsid w:val="00433BDF"/>
    <w:rsid w:val="00434063"/>
    <w:rsid w:val="0043409A"/>
    <w:rsid w:val="004348F7"/>
    <w:rsid w:val="00434C2F"/>
    <w:rsid w:val="00435225"/>
    <w:rsid w:val="004352A5"/>
    <w:rsid w:val="00435317"/>
    <w:rsid w:val="00435752"/>
    <w:rsid w:val="004363D7"/>
    <w:rsid w:val="0044029C"/>
    <w:rsid w:val="00440337"/>
    <w:rsid w:val="00440633"/>
    <w:rsid w:val="004412DD"/>
    <w:rsid w:val="0044173E"/>
    <w:rsid w:val="00441786"/>
    <w:rsid w:val="00441FA9"/>
    <w:rsid w:val="00442568"/>
    <w:rsid w:val="004427BA"/>
    <w:rsid w:val="0044508C"/>
    <w:rsid w:val="004452D7"/>
    <w:rsid w:val="00445A72"/>
    <w:rsid w:val="00450378"/>
    <w:rsid w:val="004507D4"/>
    <w:rsid w:val="00450A34"/>
    <w:rsid w:val="00451F03"/>
    <w:rsid w:val="00452F1C"/>
    <w:rsid w:val="00453474"/>
    <w:rsid w:val="004537D1"/>
    <w:rsid w:val="00455E7D"/>
    <w:rsid w:val="004565E5"/>
    <w:rsid w:val="004576D5"/>
    <w:rsid w:val="004607F1"/>
    <w:rsid w:val="0046201B"/>
    <w:rsid w:val="00463BC6"/>
    <w:rsid w:val="00464595"/>
    <w:rsid w:val="00465742"/>
    <w:rsid w:val="00465905"/>
    <w:rsid w:val="00465DD2"/>
    <w:rsid w:val="0046642C"/>
    <w:rsid w:val="0046696B"/>
    <w:rsid w:val="00466BB9"/>
    <w:rsid w:val="00467FE7"/>
    <w:rsid w:val="00470576"/>
    <w:rsid w:val="004706D4"/>
    <w:rsid w:val="00470E2C"/>
    <w:rsid w:val="0047111A"/>
    <w:rsid w:val="00471847"/>
    <w:rsid w:val="00472991"/>
    <w:rsid w:val="00472FD2"/>
    <w:rsid w:val="0047434F"/>
    <w:rsid w:val="004748AF"/>
    <w:rsid w:val="00474A92"/>
    <w:rsid w:val="004751B6"/>
    <w:rsid w:val="00475698"/>
    <w:rsid w:val="00480BB7"/>
    <w:rsid w:val="00481A1B"/>
    <w:rsid w:val="004824AC"/>
    <w:rsid w:val="00482683"/>
    <w:rsid w:val="00483116"/>
    <w:rsid w:val="004840AA"/>
    <w:rsid w:val="004847D3"/>
    <w:rsid w:val="004852CC"/>
    <w:rsid w:val="00485930"/>
    <w:rsid w:val="00485B6F"/>
    <w:rsid w:val="00487637"/>
    <w:rsid w:val="00487E05"/>
    <w:rsid w:val="00490B13"/>
    <w:rsid w:val="00490DD9"/>
    <w:rsid w:val="004913DE"/>
    <w:rsid w:val="00493D27"/>
    <w:rsid w:val="0049421B"/>
    <w:rsid w:val="00494B18"/>
    <w:rsid w:val="00494DF5"/>
    <w:rsid w:val="00494E2B"/>
    <w:rsid w:val="0049538C"/>
    <w:rsid w:val="004959EC"/>
    <w:rsid w:val="004960E1"/>
    <w:rsid w:val="00496273"/>
    <w:rsid w:val="004975D0"/>
    <w:rsid w:val="004976D3"/>
    <w:rsid w:val="004A00D8"/>
    <w:rsid w:val="004A0977"/>
    <w:rsid w:val="004A2443"/>
    <w:rsid w:val="004A270C"/>
    <w:rsid w:val="004A2D7D"/>
    <w:rsid w:val="004A327B"/>
    <w:rsid w:val="004A405D"/>
    <w:rsid w:val="004A7BFC"/>
    <w:rsid w:val="004A7E56"/>
    <w:rsid w:val="004B0258"/>
    <w:rsid w:val="004B11C6"/>
    <w:rsid w:val="004B1AD2"/>
    <w:rsid w:val="004B1D7B"/>
    <w:rsid w:val="004B222B"/>
    <w:rsid w:val="004B2986"/>
    <w:rsid w:val="004B2E77"/>
    <w:rsid w:val="004B2EB0"/>
    <w:rsid w:val="004B33FC"/>
    <w:rsid w:val="004B541E"/>
    <w:rsid w:val="004B556F"/>
    <w:rsid w:val="004B7F6A"/>
    <w:rsid w:val="004C114D"/>
    <w:rsid w:val="004C3901"/>
    <w:rsid w:val="004C4516"/>
    <w:rsid w:val="004C51CF"/>
    <w:rsid w:val="004C6486"/>
    <w:rsid w:val="004C7BA1"/>
    <w:rsid w:val="004D02E0"/>
    <w:rsid w:val="004D1B5F"/>
    <w:rsid w:val="004D6EB5"/>
    <w:rsid w:val="004E006B"/>
    <w:rsid w:val="004E0B03"/>
    <w:rsid w:val="004E197D"/>
    <w:rsid w:val="004E3133"/>
    <w:rsid w:val="004E3283"/>
    <w:rsid w:val="004E3ED0"/>
    <w:rsid w:val="004E547D"/>
    <w:rsid w:val="004E5D7D"/>
    <w:rsid w:val="004E6692"/>
    <w:rsid w:val="004E7018"/>
    <w:rsid w:val="004E78E2"/>
    <w:rsid w:val="004E7AAB"/>
    <w:rsid w:val="004E7F65"/>
    <w:rsid w:val="004F0359"/>
    <w:rsid w:val="004F0741"/>
    <w:rsid w:val="004F0969"/>
    <w:rsid w:val="004F16FD"/>
    <w:rsid w:val="004F1AF3"/>
    <w:rsid w:val="004F1F93"/>
    <w:rsid w:val="004F278F"/>
    <w:rsid w:val="004F2CF7"/>
    <w:rsid w:val="004F38EA"/>
    <w:rsid w:val="004F420A"/>
    <w:rsid w:val="004F548F"/>
    <w:rsid w:val="004F5EA5"/>
    <w:rsid w:val="004F629A"/>
    <w:rsid w:val="004F63AB"/>
    <w:rsid w:val="004F6E12"/>
    <w:rsid w:val="004F793D"/>
    <w:rsid w:val="00500E3A"/>
    <w:rsid w:val="005013B7"/>
    <w:rsid w:val="00501958"/>
    <w:rsid w:val="005024BC"/>
    <w:rsid w:val="00502AFC"/>
    <w:rsid w:val="00503347"/>
    <w:rsid w:val="0050379C"/>
    <w:rsid w:val="00504D62"/>
    <w:rsid w:val="00505059"/>
    <w:rsid w:val="005055E2"/>
    <w:rsid w:val="00505B39"/>
    <w:rsid w:val="00505BFE"/>
    <w:rsid w:val="00505EE7"/>
    <w:rsid w:val="00506BCC"/>
    <w:rsid w:val="00507FD9"/>
    <w:rsid w:val="0051015F"/>
    <w:rsid w:val="005107B1"/>
    <w:rsid w:val="00512354"/>
    <w:rsid w:val="005136F8"/>
    <w:rsid w:val="00514C11"/>
    <w:rsid w:val="00514EE1"/>
    <w:rsid w:val="005154A2"/>
    <w:rsid w:val="00515626"/>
    <w:rsid w:val="00515EE0"/>
    <w:rsid w:val="00515FC3"/>
    <w:rsid w:val="00516B61"/>
    <w:rsid w:val="00516F16"/>
    <w:rsid w:val="00520207"/>
    <w:rsid w:val="00520728"/>
    <w:rsid w:val="005207A3"/>
    <w:rsid w:val="0052270F"/>
    <w:rsid w:val="0052284F"/>
    <w:rsid w:val="00523A58"/>
    <w:rsid w:val="00523DAD"/>
    <w:rsid w:val="005240E5"/>
    <w:rsid w:val="005249CA"/>
    <w:rsid w:val="00524DFF"/>
    <w:rsid w:val="005255ED"/>
    <w:rsid w:val="00526FB4"/>
    <w:rsid w:val="00527788"/>
    <w:rsid w:val="00533D26"/>
    <w:rsid w:val="00533D50"/>
    <w:rsid w:val="00533EE1"/>
    <w:rsid w:val="00534000"/>
    <w:rsid w:val="0053603D"/>
    <w:rsid w:val="005373B5"/>
    <w:rsid w:val="00542538"/>
    <w:rsid w:val="005429EE"/>
    <w:rsid w:val="00544818"/>
    <w:rsid w:val="00546817"/>
    <w:rsid w:val="00546E13"/>
    <w:rsid w:val="00550025"/>
    <w:rsid w:val="00550092"/>
    <w:rsid w:val="00550BAB"/>
    <w:rsid w:val="005514AE"/>
    <w:rsid w:val="00552F3F"/>
    <w:rsid w:val="0055352D"/>
    <w:rsid w:val="005535B1"/>
    <w:rsid w:val="00553CD8"/>
    <w:rsid w:val="00553FE3"/>
    <w:rsid w:val="00554ADE"/>
    <w:rsid w:val="00554ECC"/>
    <w:rsid w:val="0055510B"/>
    <w:rsid w:val="005551F1"/>
    <w:rsid w:val="00555814"/>
    <w:rsid w:val="005558B6"/>
    <w:rsid w:val="005565CC"/>
    <w:rsid w:val="0055681C"/>
    <w:rsid w:val="005568DC"/>
    <w:rsid w:val="005605F7"/>
    <w:rsid w:val="00561039"/>
    <w:rsid w:val="00561655"/>
    <w:rsid w:val="00562579"/>
    <w:rsid w:val="00564164"/>
    <w:rsid w:val="005657B9"/>
    <w:rsid w:val="005659C9"/>
    <w:rsid w:val="00565B17"/>
    <w:rsid w:val="0056600C"/>
    <w:rsid w:val="005662E0"/>
    <w:rsid w:val="00566E61"/>
    <w:rsid w:val="005701AC"/>
    <w:rsid w:val="00571A7B"/>
    <w:rsid w:val="00572A0E"/>
    <w:rsid w:val="00575AF1"/>
    <w:rsid w:val="00575E5B"/>
    <w:rsid w:val="005766A3"/>
    <w:rsid w:val="00580251"/>
    <w:rsid w:val="0058170B"/>
    <w:rsid w:val="005819D3"/>
    <w:rsid w:val="00581F69"/>
    <w:rsid w:val="00581F82"/>
    <w:rsid w:val="00583D38"/>
    <w:rsid w:val="00584914"/>
    <w:rsid w:val="0058578F"/>
    <w:rsid w:val="00585D2A"/>
    <w:rsid w:val="00585D39"/>
    <w:rsid w:val="00585F1A"/>
    <w:rsid w:val="0058623D"/>
    <w:rsid w:val="005866CB"/>
    <w:rsid w:val="0058707B"/>
    <w:rsid w:val="00587164"/>
    <w:rsid w:val="0059209F"/>
    <w:rsid w:val="0059248F"/>
    <w:rsid w:val="00592D59"/>
    <w:rsid w:val="005950AA"/>
    <w:rsid w:val="0059681E"/>
    <w:rsid w:val="005976F7"/>
    <w:rsid w:val="005A0D9F"/>
    <w:rsid w:val="005A1D54"/>
    <w:rsid w:val="005A29EC"/>
    <w:rsid w:val="005A354A"/>
    <w:rsid w:val="005A3F83"/>
    <w:rsid w:val="005A4044"/>
    <w:rsid w:val="005A5A53"/>
    <w:rsid w:val="005A62BB"/>
    <w:rsid w:val="005A7A52"/>
    <w:rsid w:val="005A7BDA"/>
    <w:rsid w:val="005B0C94"/>
    <w:rsid w:val="005B113A"/>
    <w:rsid w:val="005B263E"/>
    <w:rsid w:val="005B2CB6"/>
    <w:rsid w:val="005B3882"/>
    <w:rsid w:val="005B55C7"/>
    <w:rsid w:val="005B59B3"/>
    <w:rsid w:val="005B65E3"/>
    <w:rsid w:val="005C04AE"/>
    <w:rsid w:val="005C0FF5"/>
    <w:rsid w:val="005C127A"/>
    <w:rsid w:val="005C2AAB"/>
    <w:rsid w:val="005C2CA9"/>
    <w:rsid w:val="005C6421"/>
    <w:rsid w:val="005C6900"/>
    <w:rsid w:val="005C6BFF"/>
    <w:rsid w:val="005D1857"/>
    <w:rsid w:val="005D5FB4"/>
    <w:rsid w:val="005D7734"/>
    <w:rsid w:val="005E04E9"/>
    <w:rsid w:val="005E056E"/>
    <w:rsid w:val="005E227A"/>
    <w:rsid w:val="005E3803"/>
    <w:rsid w:val="005E4E21"/>
    <w:rsid w:val="005E5BCF"/>
    <w:rsid w:val="005E675F"/>
    <w:rsid w:val="005E7FDC"/>
    <w:rsid w:val="005F0070"/>
    <w:rsid w:val="005F0755"/>
    <w:rsid w:val="005F0F77"/>
    <w:rsid w:val="005F12CC"/>
    <w:rsid w:val="005F1617"/>
    <w:rsid w:val="005F21E4"/>
    <w:rsid w:val="005F3A68"/>
    <w:rsid w:val="005F3E42"/>
    <w:rsid w:val="005F47A7"/>
    <w:rsid w:val="005F47B2"/>
    <w:rsid w:val="005F54E4"/>
    <w:rsid w:val="005F55CB"/>
    <w:rsid w:val="005F6440"/>
    <w:rsid w:val="005F670D"/>
    <w:rsid w:val="005F71F7"/>
    <w:rsid w:val="005F72BD"/>
    <w:rsid w:val="0060090C"/>
    <w:rsid w:val="0060153E"/>
    <w:rsid w:val="00601BDD"/>
    <w:rsid w:val="00601EA5"/>
    <w:rsid w:val="00603209"/>
    <w:rsid w:val="00603538"/>
    <w:rsid w:val="00604615"/>
    <w:rsid w:val="00604AA6"/>
    <w:rsid w:val="0060789E"/>
    <w:rsid w:val="00610F83"/>
    <w:rsid w:val="00610FA7"/>
    <w:rsid w:val="00611A0D"/>
    <w:rsid w:val="00611CD1"/>
    <w:rsid w:val="00612C87"/>
    <w:rsid w:val="006146E9"/>
    <w:rsid w:val="006153D3"/>
    <w:rsid w:val="00615CB0"/>
    <w:rsid w:val="00615CEC"/>
    <w:rsid w:val="00616B4D"/>
    <w:rsid w:val="00617F0C"/>
    <w:rsid w:val="00620126"/>
    <w:rsid w:val="00620689"/>
    <w:rsid w:val="006222B7"/>
    <w:rsid w:val="00623999"/>
    <w:rsid w:val="00625C67"/>
    <w:rsid w:val="00630799"/>
    <w:rsid w:val="006318B8"/>
    <w:rsid w:val="00633DE2"/>
    <w:rsid w:val="00633FB0"/>
    <w:rsid w:val="00634607"/>
    <w:rsid w:val="006359DD"/>
    <w:rsid w:val="006363F3"/>
    <w:rsid w:val="00637FF4"/>
    <w:rsid w:val="00641542"/>
    <w:rsid w:val="00641849"/>
    <w:rsid w:val="00643759"/>
    <w:rsid w:val="006438D5"/>
    <w:rsid w:val="006442F7"/>
    <w:rsid w:val="006443BD"/>
    <w:rsid w:val="00645384"/>
    <w:rsid w:val="00645C6A"/>
    <w:rsid w:val="006469A0"/>
    <w:rsid w:val="006470BF"/>
    <w:rsid w:val="006514B6"/>
    <w:rsid w:val="006518F8"/>
    <w:rsid w:val="0065386A"/>
    <w:rsid w:val="00654216"/>
    <w:rsid w:val="00654D4C"/>
    <w:rsid w:val="0065535B"/>
    <w:rsid w:val="00655C32"/>
    <w:rsid w:val="0065635F"/>
    <w:rsid w:val="00656C6C"/>
    <w:rsid w:val="00657EF3"/>
    <w:rsid w:val="00660B24"/>
    <w:rsid w:val="00661319"/>
    <w:rsid w:val="00662506"/>
    <w:rsid w:val="00662F9F"/>
    <w:rsid w:val="0066452F"/>
    <w:rsid w:val="00664B14"/>
    <w:rsid w:val="00664CB5"/>
    <w:rsid w:val="00665B8E"/>
    <w:rsid w:val="00665BAB"/>
    <w:rsid w:val="0066672F"/>
    <w:rsid w:val="00666F3D"/>
    <w:rsid w:val="00667D4C"/>
    <w:rsid w:val="00667F80"/>
    <w:rsid w:val="00670837"/>
    <w:rsid w:val="006716C0"/>
    <w:rsid w:val="006724AF"/>
    <w:rsid w:val="00674972"/>
    <w:rsid w:val="00674B94"/>
    <w:rsid w:val="00675256"/>
    <w:rsid w:val="00675608"/>
    <w:rsid w:val="0067672E"/>
    <w:rsid w:val="0067732D"/>
    <w:rsid w:val="006777CD"/>
    <w:rsid w:val="00677B4E"/>
    <w:rsid w:val="0068209D"/>
    <w:rsid w:val="00683AD6"/>
    <w:rsid w:val="00683E55"/>
    <w:rsid w:val="00684B69"/>
    <w:rsid w:val="00685440"/>
    <w:rsid w:val="00685578"/>
    <w:rsid w:val="006855B1"/>
    <w:rsid w:val="00686063"/>
    <w:rsid w:val="00686BF7"/>
    <w:rsid w:val="00686E54"/>
    <w:rsid w:val="006912A2"/>
    <w:rsid w:val="006917D8"/>
    <w:rsid w:val="00695B9C"/>
    <w:rsid w:val="006965F2"/>
    <w:rsid w:val="006972CD"/>
    <w:rsid w:val="00697699"/>
    <w:rsid w:val="00697A50"/>
    <w:rsid w:val="00697F56"/>
    <w:rsid w:val="006A0377"/>
    <w:rsid w:val="006A194F"/>
    <w:rsid w:val="006A2788"/>
    <w:rsid w:val="006A286F"/>
    <w:rsid w:val="006A3260"/>
    <w:rsid w:val="006A4B2F"/>
    <w:rsid w:val="006A5AD3"/>
    <w:rsid w:val="006A5CD0"/>
    <w:rsid w:val="006A618E"/>
    <w:rsid w:val="006A6C3A"/>
    <w:rsid w:val="006A7F08"/>
    <w:rsid w:val="006B0791"/>
    <w:rsid w:val="006B07B8"/>
    <w:rsid w:val="006B0CAC"/>
    <w:rsid w:val="006B1041"/>
    <w:rsid w:val="006B11C6"/>
    <w:rsid w:val="006B1F22"/>
    <w:rsid w:val="006B30AD"/>
    <w:rsid w:val="006B39AA"/>
    <w:rsid w:val="006B4314"/>
    <w:rsid w:val="006B449C"/>
    <w:rsid w:val="006B4BDD"/>
    <w:rsid w:val="006B4BF4"/>
    <w:rsid w:val="006B5242"/>
    <w:rsid w:val="006B53AE"/>
    <w:rsid w:val="006B55B8"/>
    <w:rsid w:val="006B5F5A"/>
    <w:rsid w:val="006B752F"/>
    <w:rsid w:val="006B77EF"/>
    <w:rsid w:val="006B7D70"/>
    <w:rsid w:val="006C0216"/>
    <w:rsid w:val="006C03BA"/>
    <w:rsid w:val="006C0521"/>
    <w:rsid w:val="006C05CA"/>
    <w:rsid w:val="006C11B8"/>
    <w:rsid w:val="006C1BC3"/>
    <w:rsid w:val="006C20A6"/>
    <w:rsid w:val="006C2BF5"/>
    <w:rsid w:val="006C3265"/>
    <w:rsid w:val="006C432A"/>
    <w:rsid w:val="006C4961"/>
    <w:rsid w:val="006C5DB7"/>
    <w:rsid w:val="006C6211"/>
    <w:rsid w:val="006C6580"/>
    <w:rsid w:val="006C6B76"/>
    <w:rsid w:val="006C7CF5"/>
    <w:rsid w:val="006D1CEE"/>
    <w:rsid w:val="006D1F0A"/>
    <w:rsid w:val="006D24B5"/>
    <w:rsid w:val="006D2856"/>
    <w:rsid w:val="006D4834"/>
    <w:rsid w:val="006D4A98"/>
    <w:rsid w:val="006D4F5F"/>
    <w:rsid w:val="006D63D7"/>
    <w:rsid w:val="006D6F15"/>
    <w:rsid w:val="006D7528"/>
    <w:rsid w:val="006D7973"/>
    <w:rsid w:val="006D7FE8"/>
    <w:rsid w:val="006E0251"/>
    <w:rsid w:val="006E1CEA"/>
    <w:rsid w:val="006E24D8"/>
    <w:rsid w:val="006E2B37"/>
    <w:rsid w:val="006E3AC5"/>
    <w:rsid w:val="006E3E2B"/>
    <w:rsid w:val="006E4152"/>
    <w:rsid w:val="006E425B"/>
    <w:rsid w:val="006E4A0F"/>
    <w:rsid w:val="006E4C0D"/>
    <w:rsid w:val="006E4EE7"/>
    <w:rsid w:val="006E5429"/>
    <w:rsid w:val="006E56B2"/>
    <w:rsid w:val="006E610C"/>
    <w:rsid w:val="006E721D"/>
    <w:rsid w:val="006E76C7"/>
    <w:rsid w:val="006F0381"/>
    <w:rsid w:val="006F13BA"/>
    <w:rsid w:val="006F1694"/>
    <w:rsid w:val="006F1A30"/>
    <w:rsid w:val="006F3129"/>
    <w:rsid w:val="006F3335"/>
    <w:rsid w:val="006F4025"/>
    <w:rsid w:val="006F54A3"/>
    <w:rsid w:val="006F62F1"/>
    <w:rsid w:val="006F790B"/>
    <w:rsid w:val="00700F9E"/>
    <w:rsid w:val="007013BE"/>
    <w:rsid w:val="007014D9"/>
    <w:rsid w:val="00701A5C"/>
    <w:rsid w:val="00701FA0"/>
    <w:rsid w:val="0070377F"/>
    <w:rsid w:val="00704239"/>
    <w:rsid w:val="007053CF"/>
    <w:rsid w:val="007055FF"/>
    <w:rsid w:val="007059E2"/>
    <w:rsid w:val="007113D9"/>
    <w:rsid w:val="00711D6D"/>
    <w:rsid w:val="00712663"/>
    <w:rsid w:val="00713352"/>
    <w:rsid w:val="007152DA"/>
    <w:rsid w:val="00715E44"/>
    <w:rsid w:val="007166EB"/>
    <w:rsid w:val="00716A52"/>
    <w:rsid w:val="00716AA6"/>
    <w:rsid w:val="00716BA5"/>
    <w:rsid w:val="00716E27"/>
    <w:rsid w:val="0071709A"/>
    <w:rsid w:val="00717730"/>
    <w:rsid w:val="00717B0B"/>
    <w:rsid w:val="007202B0"/>
    <w:rsid w:val="00721B23"/>
    <w:rsid w:val="007220F9"/>
    <w:rsid w:val="007265FE"/>
    <w:rsid w:val="0072759A"/>
    <w:rsid w:val="00727C58"/>
    <w:rsid w:val="00727EA6"/>
    <w:rsid w:val="00730A05"/>
    <w:rsid w:val="00731093"/>
    <w:rsid w:val="007312E1"/>
    <w:rsid w:val="007331B2"/>
    <w:rsid w:val="0073356B"/>
    <w:rsid w:val="00733C02"/>
    <w:rsid w:val="00733C97"/>
    <w:rsid w:val="0073501A"/>
    <w:rsid w:val="0073512A"/>
    <w:rsid w:val="007351D8"/>
    <w:rsid w:val="00735944"/>
    <w:rsid w:val="0073657E"/>
    <w:rsid w:val="00736A72"/>
    <w:rsid w:val="00737112"/>
    <w:rsid w:val="00737C0F"/>
    <w:rsid w:val="00740213"/>
    <w:rsid w:val="00740A1C"/>
    <w:rsid w:val="00740AE9"/>
    <w:rsid w:val="00740EA4"/>
    <w:rsid w:val="00741DD9"/>
    <w:rsid w:val="007424D2"/>
    <w:rsid w:val="007426D9"/>
    <w:rsid w:val="00743FA5"/>
    <w:rsid w:val="0074499B"/>
    <w:rsid w:val="00744F21"/>
    <w:rsid w:val="0074549A"/>
    <w:rsid w:val="00745CC5"/>
    <w:rsid w:val="00746599"/>
    <w:rsid w:val="00746EAD"/>
    <w:rsid w:val="0075090F"/>
    <w:rsid w:val="00750F45"/>
    <w:rsid w:val="00750F96"/>
    <w:rsid w:val="007513F6"/>
    <w:rsid w:val="007521D6"/>
    <w:rsid w:val="007536C9"/>
    <w:rsid w:val="00754003"/>
    <w:rsid w:val="00754207"/>
    <w:rsid w:val="007550DF"/>
    <w:rsid w:val="00756A88"/>
    <w:rsid w:val="00757CE9"/>
    <w:rsid w:val="00757D24"/>
    <w:rsid w:val="00760B53"/>
    <w:rsid w:val="007620DE"/>
    <w:rsid w:val="00762924"/>
    <w:rsid w:val="00762F4B"/>
    <w:rsid w:val="00763519"/>
    <w:rsid w:val="00765628"/>
    <w:rsid w:val="007660A9"/>
    <w:rsid w:val="00766FCB"/>
    <w:rsid w:val="007679F9"/>
    <w:rsid w:val="0077045A"/>
    <w:rsid w:val="00770FF9"/>
    <w:rsid w:val="00772271"/>
    <w:rsid w:val="00774E5F"/>
    <w:rsid w:val="00775A58"/>
    <w:rsid w:val="0077670A"/>
    <w:rsid w:val="0077753B"/>
    <w:rsid w:val="00777B49"/>
    <w:rsid w:val="0078035D"/>
    <w:rsid w:val="0078228A"/>
    <w:rsid w:val="007825BD"/>
    <w:rsid w:val="0078330D"/>
    <w:rsid w:val="0078357C"/>
    <w:rsid w:val="00783EE5"/>
    <w:rsid w:val="0078504C"/>
    <w:rsid w:val="007854C1"/>
    <w:rsid w:val="007863D0"/>
    <w:rsid w:val="00786866"/>
    <w:rsid w:val="007876A8"/>
    <w:rsid w:val="00791320"/>
    <w:rsid w:val="00791CB6"/>
    <w:rsid w:val="00791CDE"/>
    <w:rsid w:val="007926E5"/>
    <w:rsid w:val="00792BC1"/>
    <w:rsid w:val="00792E01"/>
    <w:rsid w:val="0079343C"/>
    <w:rsid w:val="0079375B"/>
    <w:rsid w:val="00793D83"/>
    <w:rsid w:val="00794CA0"/>
    <w:rsid w:val="007959B6"/>
    <w:rsid w:val="00795E43"/>
    <w:rsid w:val="00797FD7"/>
    <w:rsid w:val="007A06BC"/>
    <w:rsid w:val="007A11D3"/>
    <w:rsid w:val="007A13DA"/>
    <w:rsid w:val="007A3821"/>
    <w:rsid w:val="007A68E2"/>
    <w:rsid w:val="007A7E33"/>
    <w:rsid w:val="007B0BCC"/>
    <w:rsid w:val="007B1181"/>
    <w:rsid w:val="007B15CD"/>
    <w:rsid w:val="007B1BAD"/>
    <w:rsid w:val="007B20D2"/>
    <w:rsid w:val="007B20F0"/>
    <w:rsid w:val="007B2915"/>
    <w:rsid w:val="007B2F87"/>
    <w:rsid w:val="007B5B4A"/>
    <w:rsid w:val="007B5CD6"/>
    <w:rsid w:val="007B639E"/>
    <w:rsid w:val="007C01FC"/>
    <w:rsid w:val="007C051A"/>
    <w:rsid w:val="007C057B"/>
    <w:rsid w:val="007C07A0"/>
    <w:rsid w:val="007C10B3"/>
    <w:rsid w:val="007C1E80"/>
    <w:rsid w:val="007C2394"/>
    <w:rsid w:val="007C239D"/>
    <w:rsid w:val="007C2AC6"/>
    <w:rsid w:val="007C4528"/>
    <w:rsid w:val="007C46C9"/>
    <w:rsid w:val="007C4C33"/>
    <w:rsid w:val="007C4D4C"/>
    <w:rsid w:val="007C5B63"/>
    <w:rsid w:val="007C5BA1"/>
    <w:rsid w:val="007C631C"/>
    <w:rsid w:val="007C69BD"/>
    <w:rsid w:val="007C6A08"/>
    <w:rsid w:val="007C7C9D"/>
    <w:rsid w:val="007D0855"/>
    <w:rsid w:val="007D1934"/>
    <w:rsid w:val="007D443D"/>
    <w:rsid w:val="007D4E8D"/>
    <w:rsid w:val="007D5330"/>
    <w:rsid w:val="007D73FA"/>
    <w:rsid w:val="007D7BFB"/>
    <w:rsid w:val="007E0095"/>
    <w:rsid w:val="007E00DF"/>
    <w:rsid w:val="007E0982"/>
    <w:rsid w:val="007E0F7B"/>
    <w:rsid w:val="007E10CB"/>
    <w:rsid w:val="007E2653"/>
    <w:rsid w:val="007E2D77"/>
    <w:rsid w:val="007E3C0E"/>
    <w:rsid w:val="007E4086"/>
    <w:rsid w:val="007E40E2"/>
    <w:rsid w:val="007E4899"/>
    <w:rsid w:val="007E539E"/>
    <w:rsid w:val="007E5534"/>
    <w:rsid w:val="007E58A9"/>
    <w:rsid w:val="007E6A5C"/>
    <w:rsid w:val="007E6E6D"/>
    <w:rsid w:val="007E7C4A"/>
    <w:rsid w:val="007F1651"/>
    <w:rsid w:val="007F212B"/>
    <w:rsid w:val="007F29CE"/>
    <w:rsid w:val="007F5179"/>
    <w:rsid w:val="007F51EA"/>
    <w:rsid w:val="007F5603"/>
    <w:rsid w:val="007F64EE"/>
    <w:rsid w:val="007F74A2"/>
    <w:rsid w:val="00800212"/>
    <w:rsid w:val="00800D1F"/>
    <w:rsid w:val="008017B3"/>
    <w:rsid w:val="00801FCE"/>
    <w:rsid w:val="0080293D"/>
    <w:rsid w:val="00802BA0"/>
    <w:rsid w:val="00803CFC"/>
    <w:rsid w:val="00805CCC"/>
    <w:rsid w:val="00805EA4"/>
    <w:rsid w:val="00806168"/>
    <w:rsid w:val="0080629C"/>
    <w:rsid w:val="00806313"/>
    <w:rsid w:val="0080640C"/>
    <w:rsid w:val="008075B1"/>
    <w:rsid w:val="00807702"/>
    <w:rsid w:val="00807DF5"/>
    <w:rsid w:val="00810257"/>
    <w:rsid w:val="008114C1"/>
    <w:rsid w:val="00812192"/>
    <w:rsid w:val="00816471"/>
    <w:rsid w:val="00817026"/>
    <w:rsid w:val="00820B01"/>
    <w:rsid w:val="00820F63"/>
    <w:rsid w:val="008218F7"/>
    <w:rsid w:val="00822398"/>
    <w:rsid w:val="00822A9B"/>
    <w:rsid w:val="00822B77"/>
    <w:rsid w:val="0082503D"/>
    <w:rsid w:val="00825657"/>
    <w:rsid w:val="00825E79"/>
    <w:rsid w:val="00826928"/>
    <w:rsid w:val="00826ED2"/>
    <w:rsid w:val="0082710D"/>
    <w:rsid w:val="0083097B"/>
    <w:rsid w:val="00830EA8"/>
    <w:rsid w:val="00830F71"/>
    <w:rsid w:val="008310CD"/>
    <w:rsid w:val="00831752"/>
    <w:rsid w:val="00832204"/>
    <w:rsid w:val="00833F74"/>
    <w:rsid w:val="00834FAB"/>
    <w:rsid w:val="0083597E"/>
    <w:rsid w:val="008369E8"/>
    <w:rsid w:val="0083760B"/>
    <w:rsid w:val="0083795C"/>
    <w:rsid w:val="00840610"/>
    <w:rsid w:val="00840DEF"/>
    <w:rsid w:val="00840FE2"/>
    <w:rsid w:val="00841F95"/>
    <w:rsid w:val="0084304A"/>
    <w:rsid w:val="00843296"/>
    <w:rsid w:val="00843470"/>
    <w:rsid w:val="00843862"/>
    <w:rsid w:val="00845FF9"/>
    <w:rsid w:val="00846DE0"/>
    <w:rsid w:val="008473A4"/>
    <w:rsid w:val="00847EC7"/>
    <w:rsid w:val="00850226"/>
    <w:rsid w:val="00850BB7"/>
    <w:rsid w:val="00852018"/>
    <w:rsid w:val="00852E78"/>
    <w:rsid w:val="00853591"/>
    <w:rsid w:val="008561FE"/>
    <w:rsid w:val="00857559"/>
    <w:rsid w:val="0085760B"/>
    <w:rsid w:val="00861851"/>
    <w:rsid w:val="008618E8"/>
    <w:rsid w:val="008626D4"/>
    <w:rsid w:val="00862790"/>
    <w:rsid w:val="00863090"/>
    <w:rsid w:val="0086386D"/>
    <w:rsid w:val="00863A0A"/>
    <w:rsid w:val="00866CB4"/>
    <w:rsid w:val="00866DD8"/>
    <w:rsid w:val="00867CE6"/>
    <w:rsid w:val="00871574"/>
    <w:rsid w:val="00871FB7"/>
    <w:rsid w:val="0087214E"/>
    <w:rsid w:val="0087553D"/>
    <w:rsid w:val="0087607C"/>
    <w:rsid w:val="00877CB4"/>
    <w:rsid w:val="008800B3"/>
    <w:rsid w:val="008805F4"/>
    <w:rsid w:val="00881DA5"/>
    <w:rsid w:val="00882058"/>
    <w:rsid w:val="00883DF2"/>
    <w:rsid w:val="0088633D"/>
    <w:rsid w:val="00886451"/>
    <w:rsid w:val="00890206"/>
    <w:rsid w:val="00890C49"/>
    <w:rsid w:val="00890E28"/>
    <w:rsid w:val="0089192B"/>
    <w:rsid w:val="0089414D"/>
    <w:rsid w:val="0089493E"/>
    <w:rsid w:val="00896803"/>
    <w:rsid w:val="008978E5"/>
    <w:rsid w:val="008A0C26"/>
    <w:rsid w:val="008A0FA4"/>
    <w:rsid w:val="008A1481"/>
    <w:rsid w:val="008A23A9"/>
    <w:rsid w:val="008A3003"/>
    <w:rsid w:val="008A363A"/>
    <w:rsid w:val="008A3D0B"/>
    <w:rsid w:val="008A4A6E"/>
    <w:rsid w:val="008A59E1"/>
    <w:rsid w:val="008A63EC"/>
    <w:rsid w:val="008A68FA"/>
    <w:rsid w:val="008A6CA8"/>
    <w:rsid w:val="008A71A3"/>
    <w:rsid w:val="008A7C44"/>
    <w:rsid w:val="008B2466"/>
    <w:rsid w:val="008B3B74"/>
    <w:rsid w:val="008B4D36"/>
    <w:rsid w:val="008B6A73"/>
    <w:rsid w:val="008B6B1D"/>
    <w:rsid w:val="008B6E15"/>
    <w:rsid w:val="008B78B5"/>
    <w:rsid w:val="008C03C6"/>
    <w:rsid w:val="008C13A4"/>
    <w:rsid w:val="008C2B89"/>
    <w:rsid w:val="008C4B91"/>
    <w:rsid w:val="008C79F9"/>
    <w:rsid w:val="008D16DC"/>
    <w:rsid w:val="008D1C57"/>
    <w:rsid w:val="008D275C"/>
    <w:rsid w:val="008D3739"/>
    <w:rsid w:val="008D3AE6"/>
    <w:rsid w:val="008D6D50"/>
    <w:rsid w:val="008D727F"/>
    <w:rsid w:val="008E1009"/>
    <w:rsid w:val="008E2AB4"/>
    <w:rsid w:val="008E33D6"/>
    <w:rsid w:val="008E3F7E"/>
    <w:rsid w:val="008E471B"/>
    <w:rsid w:val="008E675B"/>
    <w:rsid w:val="008E6868"/>
    <w:rsid w:val="008E6BF5"/>
    <w:rsid w:val="008F11A3"/>
    <w:rsid w:val="008F152D"/>
    <w:rsid w:val="008F2DF8"/>
    <w:rsid w:val="008F48A9"/>
    <w:rsid w:val="008F67D6"/>
    <w:rsid w:val="008F6A5F"/>
    <w:rsid w:val="0090063F"/>
    <w:rsid w:val="00900AE7"/>
    <w:rsid w:val="009015E2"/>
    <w:rsid w:val="00903376"/>
    <w:rsid w:val="0090390C"/>
    <w:rsid w:val="00905443"/>
    <w:rsid w:val="00905B32"/>
    <w:rsid w:val="00905BE9"/>
    <w:rsid w:val="009064A4"/>
    <w:rsid w:val="009077A7"/>
    <w:rsid w:val="00907905"/>
    <w:rsid w:val="00911427"/>
    <w:rsid w:val="00911AA2"/>
    <w:rsid w:val="00913A52"/>
    <w:rsid w:val="0091443A"/>
    <w:rsid w:val="00915EF9"/>
    <w:rsid w:val="00915F6D"/>
    <w:rsid w:val="00917E5C"/>
    <w:rsid w:val="00917EB0"/>
    <w:rsid w:val="00921864"/>
    <w:rsid w:val="0092197D"/>
    <w:rsid w:val="0092200D"/>
    <w:rsid w:val="00923619"/>
    <w:rsid w:val="0092408F"/>
    <w:rsid w:val="00925267"/>
    <w:rsid w:val="00925865"/>
    <w:rsid w:val="00925E53"/>
    <w:rsid w:val="009268A5"/>
    <w:rsid w:val="00926921"/>
    <w:rsid w:val="009272AF"/>
    <w:rsid w:val="00930681"/>
    <w:rsid w:val="00931166"/>
    <w:rsid w:val="009318B5"/>
    <w:rsid w:val="009334A1"/>
    <w:rsid w:val="00934965"/>
    <w:rsid w:val="009359E1"/>
    <w:rsid w:val="00936B4F"/>
    <w:rsid w:val="009371BF"/>
    <w:rsid w:val="0093786F"/>
    <w:rsid w:val="00940363"/>
    <w:rsid w:val="009415E4"/>
    <w:rsid w:val="00941C4B"/>
    <w:rsid w:val="0094332D"/>
    <w:rsid w:val="009443C4"/>
    <w:rsid w:val="00944F33"/>
    <w:rsid w:val="00945A61"/>
    <w:rsid w:val="009465E5"/>
    <w:rsid w:val="00946615"/>
    <w:rsid w:val="00946A20"/>
    <w:rsid w:val="00946C11"/>
    <w:rsid w:val="009475DC"/>
    <w:rsid w:val="009506C0"/>
    <w:rsid w:val="00951E82"/>
    <w:rsid w:val="009533CD"/>
    <w:rsid w:val="00957612"/>
    <w:rsid w:val="00960EF0"/>
    <w:rsid w:val="00962B32"/>
    <w:rsid w:val="0096747B"/>
    <w:rsid w:val="00971592"/>
    <w:rsid w:val="00971680"/>
    <w:rsid w:val="00972B20"/>
    <w:rsid w:val="0097344A"/>
    <w:rsid w:val="0097359B"/>
    <w:rsid w:val="00973D63"/>
    <w:rsid w:val="00973D92"/>
    <w:rsid w:val="00974F56"/>
    <w:rsid w:val="00975D86"/>
    <w:rsid w:val="00977015"/>
    <w:rsid w:val="0097757C"/>
    <w:rsid w:val="0098067E"/>
    <w:rsid w:val="00980A4D"/>
    <w:rsid w:val="00980B88"/>
    <w:rsid w:val="00981AFD"/>
    <w:rsid w:val="0098240E"/>
    <w:rsid w:val="009826E8"/>
    <w:rsid w:val="00982E81"/>
    <w:rsid w:val="00982ED8"/>
    <w:rsid w:val="00983E8F"/>
    <w:rsid w:val="00983EF1"/>
    <w:rsid w:val="0098459C"/>
    <w:rsid w:val="0098468D"/>
    <w:rsid w:val="00985169"/>
    <w:rsid w:val="009858C7"/>
    <w:rsid w:val="0098749E"/>
    <w:rsid w:val="00990169"/>
    <w:rsid w:val="00990E7B"/>
    <w:rsid w:val="00991018"/>
    <w:rsid w:val="00991AF9"/>
    <w:rsid w:val="00992AF8"/>
    <w:rsid w:val="00993C3D"/>
    <w:rsid w:val="00993E25"/>
    <w:rsid w:val="00994400"/>
    <w:rsid w:val="009A32BA"/>
    <w:rsid w:val="009A3924"/>
    <w:rsid w:val="009A4E7D"/>
    <w:rsid w:val="009A6A65"/>
    <w:rsid w:val="009A6C89"/>
    <w:rsid w:val="009A703C"/>
    <w:rsid w:val="009A7C71"/>
    <w:rsid w:val="009A7DD5"/>
    <w:rsid w:val="009B1048"/>
    <w:rsid w:val="009B1389"/>
    <w:rsid w:val="009B1C98"/>
    <w:rsid w:val="009B3479"/>
    <w:rsid w:val="009B354D"/>
    <w:rsid w:val="009B3B7D"/>
    <w:rsid w:val="009B4300"/>
    <w:rsid w:val="009B4CB1"/>
    <w:rsid w:val="009B6492"/>
    <w:rsid w:val="009B64D8"/>
    <w:rsid w:val="009C1214"/>
    <w:rsid w:val="009C2062"/>
    <w:rsid w:val="009C3726"/>
    <w:rsid w:val="009C3B7D"/>
    <w:rsid w:val="009C3DA4"/>
    <w:rsid w:val="009C44BD"/>
    <w:rsid w:val="009C4630"/>
    <w:rsid w:val="009C58DE"/>
    <w:rsid w:val="009C62B2"/>
    <w:rsid w:val="009C738E"/>
    <w:rsid w:val="009D00B3"/>
    <w:rsid w:val="009D1056"/>
    <w:rsid w:val="009D1336"/>
    <w:rsid w:val="009D22B3"/>
    <w:rsid w:val="009D2A61"/>
    <w:rsid w:val="009D3240"/>
    <w:rsid w:val="009D36B8"/>
    <w:rsid w:val="009D3707"/>
    <w:rsid w:val="009D4658"/>
    <w:rsid w:val="009D5EA9"/>
    <w:rsid w:val="009D6D8B"/>
    <w:rsid w:val="009D6ECC"/>
    <w:rsid w:val="009D7367"/>
    <w:rsid w:val="009D7836"/>
    <w:rsid w:val="009D7B90"/>
    <w:rsid w:val="009E0485"/>
    <w:rsid w:val="009E19FE"/>
    <w:rsid w:val="009E2340"/>
    <w:rsid w:val="009E24AF"/>
    <w:rsid w:val="009E28B0"/>
    <w:rsid w:val="009E358D"/>
    <w:rsid w:val="009E3C36"/>
    <w:rsid w:val="009E544A"/>
    <w:rsid w:val="009E57D6"/>
    <w:rsid w:val="009E66C5"/>
    <w:rsid w:val="009E6C99"/>
    <w:rsid w:val="009F088E"/>
    <w:rsid w:val="009F2733"/>
    <w:rsid w:val="009F3B27"/>
    <w:rsid w:val="009F49A4"/>
    <w:rsid w:val="009F4A11"/>
    <w:rsid w:val="009F5B50"/>
    <w:rsid w:val="009F5E87"/>
    <w:rsid w:val="009F5FF8"/>
    <w:rsid w:val="009F6436"/>
    <w:rsid w:val="009F7F6A"/>
    <w:rsid w:val="00A0052E"/>
    <w:rsid w:val="00A00A18"/>
    <w:rsid w:val="00A03380"/>
    <w:rsid w:val="00A0357A"/>
    <w:rsid w:val="00A04D71"/>
    <w:rsid w:val="00A05642"/>
    <w:rsid w:val="00A056F8"/>
    <w:rsid w:val="00A0658E"/>
    <w:rsid w:val="00A073D6"/>
    <w:rsid w:val="00A07489"/>
    <w:rsid w:val="00A117FA"/>
    <w:rsid w:val="00A13527"/>
    <w:rsid w:val="00A13627"/>
    <w:rsid w:val="00A15FA1"/>
    <w:rsid w:val="00A164B4"/>
    <w:rsid w:val="00A167F6"/>
    <w:rsid w:val="00A16AA4"/>
    <w:rsid w:val="00A16C93"/>
    <w:rsid w:val="00A17617"/>
    <w:rsid w:val="00A20E31"/>
    <w:rsid w:val="00A21891"/>
    <w:rsid w:val="00A22296"/>
    <w:rsid w:val="00A224A2"/>
    <w:rsid w:val="00A22647"/>
    <w:rsid w:val="00A23862"/>
    <w:rsid w:val="00A25852"/>
    <w:rsid w:val="00A25924"/>
    <w:rsid w:val="00A259AC"/>
    <w:rsid w:val="00A25AC6"/>
    <w:rsid w:val="00A26775"/>
    <w:rsid w:val="00A27418"/>
    <w:rsid w:val="00A27694"/>
    <w:rsid w:val="00A27B7E"/>
    <w:rsid w:val="00A27CAF"/>
    <w:rsid w:val="00A3099E"/>
    <w:rsid w:val="00A3176F"/>
    <w:rsid w:val="00A32B57"/>
    <w:rsid w:val="00A33CFD"/>
    <w:rsid w:val="00A33EFF"/>
    <w:rsid w:val="00A343F0"/>
    <w:rsid w:val="00A343FC"/>
    <w:rsid w:val="00A34814"/>
    <w:rsid w:val="00A3693C"/>
    <w:rsid w:val="00A377F0"/>
    <w:rsid w:val="00A37EDC"/>
    <w:rsid w:val="00A37F95"/>
    <w:rsid w:val="00A4053D"/>
    <w:rsid w:val="00A41399"/>
    <w:rsid w:val="00A41F00"/>
    <w:rsid w:val="00A426F8"/>
    <w:rsid w:val="00A42F49"/>
    <w:rsid w:val="00A434A2"/>
    <w:rsid w:val="00A44448"/>
    <w:rsid w:val="00A4465A"/>
    <w:rsid w:val="00A44E8B"/>
    <w:rsid w:val="00A467B7"/>
    <w:rsid w:val="00A46840"/>
    <w:rsid w:val="00A469A8"/>
    <w:rsid w:val="00A512E4"/>
    <w:rsid w:val="00A531CF"/>
    <w:rsid w:val="00A53FD3"/>
    <w:rsid w:val="00A547AE"/>
    <w:rsid w:val="00A55C49"/>
    <w:rsid w:val="00A55E69"/>
    <w:rsid w:val="00A565C4"/>
    <w:rsid w:val="00A57359"/>
    <w:rsid w:val="00A60410"/>
    <w:rsid w:val="00A62E09"/>
    <w:rsid w:val="00A63ED2"/>
    <w:rsid w:val="00A63FD0"/>
    <w:rsid w:val="00A64D0D"/>
    <w:rsid w:val="00A65CC8"/>
    <w:rsid w:val="00A6642A"/>
    <w:rsid w:val="00A670C8"/>
    <w:rsid w:val="00A6724B"/>
    <w:rsid w:val="00A6781F"/>
    <w:rsid w:val="00A71782"/>
    <w:rsid w:val="00A73338"/>
    <w:rsid w:val="00A747C1"/>
    <w:rsid w:val="00A74B87"/>
    <w:rsid w:val="00A754D6"/>
    <w:rsid w:val="00A7617D"/>
    <w:rsid w:val="00A803BF"/>
    <w:rsid w:val="00A8277D"/>
    <w:rsid w:val="00A83672"/>
    <w:rsid w:val="00A83786"/>
    <w:rsid w:val="00A83A59"/>
    <w:rsid w:val="00A83C16"/>
    <w:rsid w:val="00A85EBA"/>
    <w:rsid w:val="00A8704F"/>
    <w:rsid w:val="00A87E4A"/>
    <w:rsid w:val="00A907FC"/>
    <w:rsid w:val="00A914C2"/>
    <w:rsid w:val="00A94F9A"/>
    <w:rsid w:val="00A9570F"/>
    <w:rsid w:val="00A97910"/>
    <w:rsid w:val="00AA0855"/>
    <w:rsid w:val="00AA0A9E"/>
    <w:rsid w:val="00AA179F"/>
    <w:rsid w:val="00AA1A44"/>
    <w:rsid w:val="00AA2137"/>
    <w:rsid w:val="00AA3327"/>
    <w:rsid w:val="00AA3D20"/>
    <w:rsid w:val="00AA3F30"/>
    <w:rsid w:val="00AA4B06"/>
    <w:rsid w:val="00AA4D0D"/>
    <w:rsid w:val="00AA6F64"/>
    <w:rsid w:val="00AA77C3"/>
    <w:rsid w:val="00AB1DF9"/>
    <w:rsid w:val="00AB2588"/>
    <w:rsid w:val="00AB32BE"/>
    <w:rsid w:val="00AB5B67"/>
    <w:rsid w:val="00AB6E09"/>
    <w:rsid w:val="00AB7883"/>
    <w:rsid w:val="00AB7951"/>
    <w:rsid w:val="00AC0603"/>
    <w:rsid w:val="00AC06F8"/>
    <w:rsid w:val="00AC0FB3"/>
    <w:rsid w:val="00AC15F5"/>
    <w:rsid w:val="00AC18EA"/>
    <w:rsid w:val="00AC200D"/>
    <w:rsid w:val="00AC25CD"/>
    <w:rsid w:val="00AC3414"/>
    <w:rsid w:val="00AC3474"/>
    <w:rsid w:val="00AC46E7"/>
    <w:rsid w:val="00AC5B57"/>
    <w:rsid w:val="00AC6D85"/>
    <w:rsid w:val="00AC71E5"/>
    <w:rsid w:val="00AC7589"/>
    <w:rsid w:val="00AD0ABD"/>
    <w:rsid w:val="00AD1384"/>
    <w:rsid w:val="00AD174F"/>
    <w:rsid w:val="00AD22B2"/>
    <w:rsid w:val="00AD30D8"/>
    <w:rsid w:val="00AD63B0"/>
    <w:rsid w:val="00AD6AA7"/>
    <w:rsid w:val="00AD7E38"/>
    <w:rsid w:val="00AE09CB"/>
    <w:rsid w:val="00AE1088"/>
    <w:rsid w:val="00AE1091"/>
    <w:rsid w:val="00AE2282"/>
    <w:rsid w:val="00AE3087"/>
    <w:rsid w:val="00AE32F9"/>
    <w:rsid w:val="00AE364E"/>
    <w:rsid w:val="00AE38DA"/>
    <w:rsid w:val="00AE3B02"/>
    <w:rsid w:val="00AE5DF0"/>
    <w:rsid w:val="00AE62D9"/>
    <w:rsid w:val="00AE750F"/>
    <w:rsid w:val="00AF010F"/>
    <w:rsid w:val="00AF277A"/>
    <w:rsid w:val="00AF2A00"/>
    <w:rsid w:val="00AF2A9C"/>
    <w:rsid w:val="00AF2E1F"/>
    <w:rsid w:val="00AF3792"/>
    <w:rsid w:val="00AF3EE9"/>
    <w:rsid w:val="00AF4125"/>
    <w:rsid w:val="00AF6F18"/>
    <w:rsid w:val="00AF7248"/>
    <w:rsid w:val="00AF7611"/>
    <w:rsid w:val="00B000EA"/>
    <w:rsid w:val="00B0052B"/>
    <w:rsid w:val="00B04A8C"/>
    <w:rsid w:val="00B0590C"/>
    <w:rsid w:val="00B06594"/>
    <w:rsid w:val="00B06A21"/>
    <w:rsid w:val="00B075B6"/>
    <w:rsid w:val="00B10226"/>
    <w:rsid w:val="00B11CA9"/>
    <w:rsid w:val="00B12D68"/>
    <w:rsid w:val="00B13217"/>
    <w:rsid w:val="00B14CB7"/>
    <w:rsid w:val="00B15429"/>
    <w:rsid w:val="00B155FC"/>
    <w:rsid w:val="00B16049"/>
    <w:rsid w:val="00B1610A"/>
    <w:rsid w:val="00B167B3"/>
    <w:rsid w:val="00B16F1D"/>
    <w:rsid w:val="00B17E80"/>
    <w:rsid w:val="00B21A58"/>
    <w:rsid w:val="00B22E37"/>
    <w:rsid w:val="00B23D9E"/>
    <w:rsid w:val="00B24F21"/>
    <w:rsid w:val="00B26466"/>
    <w:rsid w:val="00B26ACC"/>
    <w:rsid w:val="00B275A2"/>
    <w:rsid w:val="00B2760B"/>
    <w:rsid w:val="00B317DA"/>
    <w:rsid w:val="00B31C8D"/>
    <w:rsid w:val="00B31DAF"/>
    <w:rsid w:val="00B32D59"/>
    <w:rsid w:val="00B33A82"/>
    <w:rsid w:val="00B351C2"/>
    <w:rsid w:val="00B354AD"/>
    <w:rsid w:val="00B356AF"/>
    <w:rsid w:val="00B36ED0"/>
    <w:rsid w:val="00B40142"/>
    <w:rsid w:val="00B405DF"/>
    <w:rsid w:val="00B408CE"/>
    <w:rsid w:val="00B40C81"/>
    <w:rsid w:val="00B42EBD"/>
    <w:rsid w:val="00B439C5"/>
    <w:rsid w:val="00B439C7"/>
    <w:rsid w:val="00B43CBD"/>
    <w:rsid w:val="00B45189"/>
    <w:rsid w:val="00B45A2D"/>
    <w:rsid w:val="00B46402"/>
    <w:rsid w:val="00B46FB8"/>
    <w:rsid w:val="00B47014"/>
    <w:rsid w:val="00B47470"/>
    <w:rsid w:val="00B517CE"/>
    <w:rsid w:val="00B53A8D"/>
    <w:rsid w:val="00B54F50"/>
    <w:rsid w:val="00B554DF"/>
    <w:rsid w:val="00B55CD4"/>
    <w:rsid w:val="00B570AF"/>
    <w:rsid w:val="00B57156"/>
    <w:rsid w:val="00B57FAF"/>
    <w:rsid w:val="00B620F6"/>
    <w:rsid w:val="00B63782"/>
    <w:rsid w:val="00B64BC4"/>
    <w:rsid w:val="00B66B6A"/>
    <w:rsid w:val="00B71F3B"/>
    <w:rsid w:val="00B72180"/>
    <w:rsid w:val="00B729B5"/>
    <w:rsid w:val="00B72C7C"/>
    <w:rsid w:val="00B73445"/>
    <w:rsid w:val="00B73767"/>
    <w:rsid w:val="00B74801"/>
    <w:rsid w:val="00B748D5"/>
    <w:rsid w:val="00B749E1"/>
    <w:rsid w:val="00B75D92"/>
    <w:rsid w:val="00B766DB"/>
    <w:rsid w:val="00B81BB5"/>
    <w:rsid w:val="00B8255F"/>
    <w:rsid w:val="00B82B7A"/>
    <w:rsid w:val="00B83702"/>
    <w:rsid w:val="00B849D0"/>
    <w:rsid w:val="00B84D0A"/>
    <w:rsid w:val="00B854ED"/>
    <w:rsid w:val="00B86DAE"/>
    <w:rsid w:val="00B8774C"/>
    <w:rsid w:val="00B87B36"/>
    <w:rsid w:val="00B901E3"/>
    <w:rsid w:val="00B90867"/>
    <w:rsid w:val="00B91312"/>
    <w:rsid w:val="00B914CF"/>
    <w:rsid w:val="00B9191F"/>
    <w:rsid w:val="00B91B2F"/>
    <w:rsid w:val="00B92E14"/>
    <w:rsid w:val="00B95425"/>
    <w:rsid w:val="00B95EFD"/>
    <w:rsid w:val="00B96C0B"/>
    <w:rsid w:val="00B97066"/>
    <w:rsid w:val="00B977D4"/>
    <w:rsid w:val="00BA08F5"/>
    <w:rsid w:val="00BA35C3"/>
    <w:rsid w:val="00BA3644"/>
    <w:rsid w:val="00BA4E92"/>
    <w:rsid w:val="00BA59DF"/>
    <w:rsid w:val="00BA7289"/>
    <w:rsid w:val="00BB0BA4"/>
    <w:rsid w:val="00BB183D"/>
    <w:rsid w:val="00BB1A84"/>
    <w:rsid w:val="00BB28DE"/>
    <w:rsid w:val="00BB37F9"/>
    <w:rsid w:val="00BB5B9D"/>
    <w:rsid w:val="00BB5FBD"/>
    <w:rsid w:val="00BB750C"/>
    <w:rsid w:val="00BB75D9"/>
    <w:rsid w:val="00BC008E"/>
    <w:rsid w:val="00BC1698"/>
    <w:rsid w:val="00BC1D17"/>
    <w:rsid w:val="00BC2477"/>
    <w:rsid w:val="00BC3CB6"/>
    <w:rsid w:val="00BC4D96"/>
    <w:rsid w:val="00BC53B4"/>
    <w:rsid w:val="00BC58AD"/>
    <w:rsid w:val="00BD070E"/>
    <w:rsid w:val="00BD10A0"/>
    <w:rsid w:val="00BD1C57"/>
    <w:rsid w:val="00BD3769"/>
    <w:rsid w:val="00BD4D18"/>
    <w:rsid w:val="00BD53CE"/>
    <w:rsid w:val="00BD5462"/>
    <w:rsid w:val="00BD58A8"/>
    <w:rsid w:val="00BD6557"/>
    <w:rsid w:val="00BD6E4C"/>
    <w:rsid w:val="00BD7151"/>
    <w:rsid w:val="00BD73FA"/>
    <w:rsid w:val="00BD74DE"/>
    <w:rsid w:val="00BE00F5"/>
    <w:rsid w:val="00BE0CBC"/>
    <w:rsid w:val="00BE2F20"/>
    <w:rsid w:val="00BE39B4"/>
    <w:rsid w:val="00BE3E15"/>
    <w:rsid w:val="00BE43C0"/>
    <w:rsid w:val="00BE43E7"/>
    <w:rsid w:val="00BE4505"/>
    <w:rsid w:val="00BE4E14"/>
    <w:rsid w:val="00BE5D1D"/>
    <w:rsid w:val="00BE6373"/>
    <w:rsid w:val="00BE685C"/>
    <w:rsid w:val="00BE74CC"/>
    <w:rsid w:val="00BE7EE8"/>
    <w:rsid w:val="00BF0C17"/>
    <w:rsid w:val="00BF16D8"/>
    <w:rsid w:val="00BF226D"/>
    <w:rsid w:val="00BF2543"/>
    <w:rsid w:val="00BF47CC"/>
    <w:rsid w:val="00BF51E3"/>
    <w:rsid w:val="00BF5BBD"/>
    <w:rsid w:val="00BF5DEB"/>
    <w:rsid w:val="00C00DB6"/>
    <w:rsid w:val="00C018F9"/>
    <w:rsid w:val="00C025AC"/>
    <w:rsid w:val="00C028BC"/>
    <w:rsid w:val="00C04DF4"/>
    <w:rsid w:val="00C05A85"/>
    <w:rsid w:val="00C05F71"/>
    <w:rsid w:val="00C06F5F"/>
    <w:rsid w:val="00C111C7"/>
    <w:rsid w:val="00C11652"/>
    <w:rsid w:val="00C11D0A"/>
    <w:rsid w:val="00C126F8"/>
    <w:rsid w:val="00C1296A"/>
    <w:rsid w:val="00C12D4C"/>
    <w:rsid w:val="00C1481C"/>
    <w:rsid w:val="00C15239"/>
    <w:rsid w:val="00C155FC"/>
    <w:rsid w:val="00C16A61"/>
    <w:rsid w:val="00C16DD6"/>
    <w:rsid w:val="00C17219"/>
    <w:rsid w:val="00C17754"/>
    <w:rsid w:val="00C17A50"/>
    <w:rsid w:val="00C202B8"/>
    <w:rsid w:val="00C20348"/>
    <w:rsid w:val="00C227C3"/>
    <w:rsid w:val="00C231CC"/>
    <w:rsid w:val="00C23689"/>
    <w:rsid w:val="00C23B0A"/>
    <w:rsid w:val="00C23BB7"/>
    <w:rsid w:val="00C240A5"/>
    <w:rsid w:val="00C2458B"/>
    <w:rsid w:val="00C2765B"/>
    <w:rsid w:val="00C27C12"/>
    <w:rsid w:val="00C27D39"/>
    <w:rsid w:val="00C27E1B"/>
    <w:rsid w:val="00C27EA6"/>
    <w:rsid w:val="00C31A24"/>
    <w:rsid w:val="00C31B28"/>
    <w:rsid w:val="00C32181"/>
    <w:rsid w:val="00C33CF9"/>
    <w:rsid w:val="00C340E6"/>
    <w:rsid w:val="00C34219"/>
    <w:rsid w:val="00C347DD"/>
    <w:rsid w:val="00C34C52"/>
    <w:rsid w:val="00C35462"/>
    <w:rsid w:val="00C3610D"/>
    <w:rsid w:val="00C3693E"/>
    <w:rsid w:val="00C37840"/>
    <w:rsid w:val="00C407D7"/>
    <w:rsid w:val="00C408F7"/>
    <w:rsid w:val="00C40B3D"/>
    <w:rsid w:val="00C40C05"/>
    <w:rsid w:val="00C41711"/>
    <w:rsid w:val="00C41D72"/>
    <w:rsid w:val="00C421F5"/>
    <w:rsid w:val="00C42306"/>
    <w:rsid w:val="00C42FD4"/>
    <w:rsid w:val="00C436FF"/>
    <w:rsid w:val="00C449A9"/>
    <w:rsid w:val="00C44AAB"/>
    <w:rsid w:val="00C47050"/>
    <w:rsid w:val="00C473B8"/>
    <w:rsid w:val="00C47718"/>
    <w:rsid w:val="00C500C7"/>
    <w:rsid w:val="00C51092"/>
    <w:rsid w:val="00C51781"/>
    <w:rsid w:val="00C51FBA"/>
    <w:rsid w:val="00C52FA7"/>
    <w:rsid w:val="00C54E3C"/>
    <w:rsid w:val="00C5656D"/>
    <w:rsid w:val="00C57A46"/>
    <w:rsid w:val="00C57F41"/>
    <w:rsid w:val="00C61FE6"/>
    <w:rsid w:val="00C621F1"/>
    <w:rsid w:val="00C627D7"/>
    <w:rsid w:val="00C6506C"/>
    <w:rsid w:val="00C651B9"/>
    <w:rsid w:val="00C65656"/>
    <w:rsid w:val="00C658AE"/>
    <w:rsid w:val="00C6600C"/>
    <w:rsid w:val="00C66822"/>
    <w:rsid w:val="00C67137"/>
    <w:rsid w:val="00C67A10"/>
    <w:rsid w:val="00C70933"/>
    <w:rsid w:val="00C71168"/>
    <w:rsid w:val="00C715FD"/>
    <w:rsid w:val="00C73213"/>
    <w:rsid w:val="00C761EE"/>
    <w:rsid w:val="00C82F1D"/>
    <w:rsid w:val="00C83067"/>
    <w:rsid w:val="00C843B5"/>
    <w:rsid w:val="00C847EB"/>
    <w:rsid w:val="00C8532C"/>
    <w:rsid w:val="00C8534A"/>
    <w:rsid w:val="00C87262"/>
    <w:rsid w:val="00C87C1E"/>
    <w:rsid w:val="00C87CCC"/>
    <w:rsid w:val="00C90FCB"/>
    <w:rsid w:val="00C927B7"/>
    <w:rsid w:val="00C942D5"/>
    <w:rsid w:val="00C961EA"/>
    <w:rsid w:val="00CA011C"/>
    <w:rsid w:val="00CA1245"/>
    <w:rsid w:val="00CA3DA8"/>
    <w:rsid w:val="00CA4BD4"/>
    <w:rsid w:val="00CA5CD8"/>
    <w:rsid w:val="00CA5DAE"/>
    <w:rsid w:val="00CA7E33"/>
    <w:rsid w:val="00CB0637"/>
    <w:rsid w:val="00CB0853"/>
    <w:rsid w:val="00CB22B0"/>
    <w:rsid w:val="00CB22CC"/>
    <w:rsid w:val="00CB2BF0"/>
    <w:rsid w:val="00CB369B"/>
    <w:rsid w:val="00CB3D3A"/>
    <w:rsid w:val="00CB3DFC"/>
    <w:rsid w:val="00CB66A4"/>
    <w:rsid w:val="00CB6AA9"/>
    <w:rsid w:val="00CB7276"/>
    <w:rsid w:val="00CC163B"/>
    <w:rsid w:val="00CC187C"/>
    <w:rsid w:val="00CC1936"/>
    <w:rsid w:val="00CC2290"/>
    <w:rsid w:val="00CC2408"/>
    <w:rsid w:val="00CC2861"/>
    <w:rsid w:val="00CC3453"/>
    <w:rsid w:val="00CC449B"/>
    <w:rsid w:val="00CC5A57"/>
    <w:rsid w:val="00CD04B1"/>
    <w:rsid w:val="00CD0C23"/>
    <w:rsid w:val="00CD0CE4"/>
    <w:rsid w:val="00CD1B24"/>
    <w:rsid w:val="00CD1DB2"/>
    <w:rsid w:val="00CD2B9A"/>
    <w:rsid w:val="00CD2D9E"/>
    <w:rsid w:val="00CD359B"/>
    <w:rsid w:val="00CD3DFE"/>
    <w:rsid w:val="00CD3FF1"/>
    <w:rsid w:val="00CD52EF"/>
    <w:rsid w:val="00CD6FF0"/>
    <w:rsid w:val="00CD7BC3"/>
    <w:rsid w:val="00CE06D2"/>
    <w:rsid w:val="00CE35EA"/>
    <w:rsid w:val="00CE3823"/>
    <w:rsid w:val="00CE419D"/>
    <w:rsid w:val="00CE5B6B"/>
    <w:rsid w:val="00CE6172"/>
    <w:rsid w:val="00CE7FA6"/>
    <w:rsid w:val="00CF01D2"/>
    <w:rsid w:val="00CF0ADD"/>
    <w:rsid w:val="00CF1F76"/>
    <w:rsid w:val="00CF27C8"/>
    <w:rsid w:val="00CF291F"/>
    <w:rsid w:val="00CF3412"/>
    <w:rsid w:val="00CF442C"/>
    <w:rsid w:val="00CF4D83"/>
    <w:rsid w:val="00CF7040"/>
    <w:rsid w:val="00CF74D9"/>
    <w:rsid w:val="00CF78E2"/>
    <w:rsid w:val="00CF7E7D"/>
    <w:rsid w:val="00D01C2C"/>
    <w:rsid w:val="00D029AE"/>
    <w:rsid w:val="00D04216"/>
    <w:rsid w:val="00D0473E"/>
    <w:rsid w:val="00D062CF"/>
    <w:rsid w:val="00D06CED"/>
    <w:rsid w:val="00D07ADE"/>
    <w:rsid w:val="00D10B53"/>
    <w:rsid w:val="00D1219E"/>
    <w:rsid w:val="00D1316F"/>
    <w:rsid w:val="00D14559"/>
    <w:rsid w:val="00D150D6"/>
    <w:rsid w:val="00D161DB"/>
    <w:rsid w:val="00D20BDB"/>
    <w:rsid w:val="00D20E18"/>
    <w:rsid w:val="00D21E45"/>
    <w:rsid w:val="00D23C9E"/>
    <w:rsid w:val="00D23D6F"/>
    <w:rsid w:val="00D242AB"/>
    <w:rsid w:val="00D24F1A"/>
    <w:rsid w:val="00D255B4"/>
    <w:rsid w:val="00D2608F"/>
    <w:rsid w:val="00D26096"/>
    <w:rsid w:val="00D26FEA"/>
    <w:rsid w:val="00D30E7A"/>
    <w:rsid w:val="00D31841"/>
    <w:rsid w:val="00D32114"/>
    <w:rsid w:val="00D332EB"/>
    <w:rsid w:val="00D33798"/>
    <w:rsid w:val="00D35BC4"/>
    <w:rsid w:val="00D363AB"/>
    <w:rsid w:val="00D36C56"/>
    <w:rsid w:val="00D37B42"/>
    <w:rsid w:val="00D41F30"/>
    <w:rsid w:val="00D43281"/>
    <w:rsid w:val="00D4373E"/>
    <w:rsid w:val="00D439E3"/>
    <w:rsid w:val="00D43FD3"/>
    <w:rsid w:val="00D44907"/>
    <w:rsid w:val="00D453DC"/>
    <w:rsid w:val="00D459C7"/>
    <w:rsid w:val="00D4639E"/>
    <w:rsid w:val="00D468A6"/>
    <w:rsid w:val="00D46C56"/>
    <w:rsid w:val="00D47347"/>
    <w:rsid w:val="00D4762E"/>
    <w:rsid w:val="00D47A23"/>
    <w:rsid w:val="00D47C54"/>
    <w:rsid w:val="00D50582"/>
    <w:rsid w:val="00D518CD"/>
    <w:rsid w:val="00D52084"/>
    <w:rsid w:val="00D52D54"/>
    <w:rsid w:val="00D54CC1"/>
    <w:rsid w:val="00D54CDD"/>
    <w:rsid w:val="00D55EDB"/>
    <w:rsid w:val="00D56C3D"/>
    <w:rsid w:val="00D57655"/>
    <w:rsid w:val="00D57C2D"/>
    <w:rsid w:val="00D57D4E"/>
    <w:rsid w:val="00D60233"/>
    <w:rsid w:val="00D6097E"/>
    <w:rsid w:val="00D611E7"/>
    <w:rsid w:val="00D61320"/>
    <w:rsid w:val="00D6596B"/>
    <w:rsid w:val="00D67FFD"/>
    <w:rsid w:val="00D70A09"/>
    <w:rsid w:val="00D70FE1"/>
    <w:rsid w:val="00D71AA6"/>
    <w:rsid w:val="00D71B8B"/>
    <w:rsid w:val="00D72020"/>
    <w:rsid w:val="00D737B3"/>
    <w:rsid w:val="00D7427D"/>
    <w:rsid w:val="00D743DD"/>
    <w:rsid w:val="00D74F34"/>
    <w:rsid w:val="00D74FA4"/>
    <w:rsid w:val="00D751E5"/>
    <w:rsid w:val="00D75F0E"/>
    <w:rsid w:val="00D770EE"/>
    <w:rsid w:val="00D8016F"/>
    <w:rsid w:val="00D80DBB"/>
    <w:rsid w:val="00D825C1"/>
    <w:rsid w:val="00D82BD9"/>
    <w:rsid w:val="00D8616B"/>
    <w:rsid w:val="00D86846"/>
    <w:rsid w:val="00D878D9"/>
    <w:rsid w:val="00D910F3"/>
    <w:rsid w:val="00D91859"/>
    <w:rsid w:val="00D918B2"/>
    <w:rsid w:val="00D91EBE"/>
    <w:rsid w:val="00D94B80"/>
    <w:rsid w:val="00D95765"/>
    <w:rsid w:val="00D95BC9"/>
    <w:rsid w:val="00D95C02"/>
    <w:rsid w:val="00D95C79"/>
    <w:rsid w:val="00D96CAD"/>
    <w:rsid w:val="00D97792"/>
    <w:rsid w:val="00DA1075"/>
    <w:rsid w:val="00DA2D3B"/>
    <w:rsid w:val="00DA3411"/>
    <w:rsid w:val="00DA3F57"/>
    <w:rsid w:val="00DA4DCE"/>
    <w:rsid w:val="00DA6207"/>
    <w:rsid w:val="00DA6299"/>
    <w:rsid w:val="00DA7E67"/>
    <w:rsid w:val="00DB08FF"/>
    <w:rsid w:val="00DB1CC8"/>
    <w:rsid w:val="00DB1F2C"/>
    <w:rsid w:val="00DB305C"/>
    <w:rsid w:val="00DB360D"/>
    <w:rsid w:val="00DB36FA"/>
    <w:rsid w:val="00DB42E7"/>
    <w:rsid w:val="00DB449A"/>
    <w:rsid w:val="00DB493B"/>
    <w:rsid w:val="00DB4965"/>
    <w:rsid w:val="00DB5A51"/>
    <w:rsid w:val="00DB6319"/>
    <w:rsid w:val="00DB65F1"/>
    <w:rsid w:val="00DB6FC0"/>
    <w:rsid w:val="00DB70B2"/>
    <w:rsid w:val="00DC0ABA"/>
    <w:rsid w:val="00DC113C"/>
    <w:rsid w:val="00DC1ADE"/>
    <w:rsid w:val="00DC24B0"/>
    <w:rsid w:val="00DC2C6F"/>
    <w:rsid w:val="00DC2D2D"/>
    <w:rsid w:val="00DC3A0A"/>
    <w:rsid w:val="00DC4207"/>
    <w:rsid w:val="00DC47EB"/>
    <w:rsid w:val="00DC4F25"/>
    <w:rsid w:val="00DC5FD5"/>
    <w:rsid w:val="00DC7DC4"/>
    <w:rsid w:val="00DD0092"/>
    <w:rsid w:val="00DD017D"/>
    <w:rsid w:val="00DD0A57"/>
    <w:rsid w:val="00DD1F03"/>
    <w:rsid w:val="00DD3CBD"/>
    <w:rsid w:val="00DD45D5"/>
    <w:rsid w:val="00DD49FE"/>
    <w:rsid w:val="00DD539B"/>
    <w:rsid w:val="00DD626D"/>
    <w:rsid w:val="00DE12EB"/>
    <w:rsid w:val="00DE26EA"/>
    <w:rsid w:val="00DE48C9"/>
    <w:rsid w:val="00DE5577"/>
    <w:rsid w:val="00DE6474"/>
    <w:rsid w:val="00DE7666"/>
    <w:rsid w:val="00DF0029"/>
    <w:rsid w:val="00DF0124"/>
    <w:rsid w:val="00DF03CF"/>
    <w:rsid w:val="00DF0834"/>
    <w:rsid w:val="00DF1088"/>
    <w:rsid w:val="00DF1CF9"/>
    <w:rsid w:val="00DF1EC8"/>
    <w:rsid w:val="00DF1EDB"/>
    <w:rsid w:val="00DF2348"/>
    <w:rsid w:val="00DF2790"/>
    <w:rsid w:val="00DF2E02"/>
    <w:rsid w:val="00DF30CE"/>
    <w:rsid w:val="00DF3725"/>
    <w:rsid w:val="00DF3DCB"/>
    <w:rsid w:val="00DF7C49"/>
    <w:rsid w:val="00DF7FE1"/>
    <w:rsid w:val="00E00C72"/>
    <w:rsid w:val="00E00E84"/>
    <w:rsid w:val="00E021E2"/>
    <w:rsid w:val="00E0358F"/>
    <w:rsid w:val="00E048B8"/>
    <w:rsid w:val="00E06DC4"/>
    <w:rsid w:val="00E06F46"/>
    <w:rsid w:val="00E0760D"/>
    <w:rsid w:val="00E10525"/>
    <w:rsid w:val="00E110AA"/>
    <w:rsid w:val="00E11A5E"/>
    <w:rsid w:val="00E1255D"/>
    <w:rsid w:val="00E12890"/>
    <w:rsid w:val="00E13EA0"/>
    <w:rsid w:val="00E14A59"/>
    <w:rsid w:val="00E15E54"/>
    <w:rsid w:val="00E15E8C"/>
    <w:rsid w:val="00E1664B"/>
    <w:rsid w:val="00E16ED9"/>
    <w:rsid w:val="00E16EEE"/>
    <w:rsid w:val="00E17625"/>
    <w:rsid w:val="00E2030E"/>
    <w:rsid w:val="00E2080A"/>
    <w:rsid w:val="00E21716"/>
    <w:rsid w:val="00E22687"/>
    <w:rsid w:val="00E2299E"/>
    <w:rsid w:val="00E22DE7"/>
    <w:rsid w:val="00E265F1"/>
    <w:rsid w:val="00E26ECB"/>
    <w:rsid w:val="00E27136"/>
    <w:rsid w:val="00E305AD"/>
    <w:rsid w:val="00E3103E"/>
    <w:rsid w:val="00E31A9D"/>
    <w:rsid w:val="00E32085"/>
    <w:rsid w:val="00E32787"/>
    <w:rsid w:val="00E333ED"/>
    <w:rsid w:val="00E33E5B"/>
    <w:rsid w:val="00E35578"/>
    <w:rsid w:val="00E361F3"/>
    <w:rsid w:val="00E36C8D"/>
    <w:rsid w:val="00E37F57"/>
    <w:rsid w:val="00E402C8"/>
    <w:rsid w:val="00E42272"/>
    <w:rsid w:val="00E43302"/>
    <w:rsid w:val="00E445BA"/>
    <w:rsid w:val="00E448E9"/>
    <w:rsid w:val="00E457C3"/>
    <w:rsid w:val="00E462FC"/>
    <w:rsid w:val="00E46A27"/>
    <w:rsid w:val="00E46B20"/>
    <w:rsid w:val="00E46BB8"/>
    <w:rsid w:val="00E46FAA"/>
    <w:rsid w:val="00E47F67"/>
    <w:rsid w:val="00E50709"/>
    <w:rsid w:val="00E509E5"/>
    <w:rsid w:val="00E5197C"/>
    <w:rsid w:val="00E51A3F"/>
    <w:rsid w:val="00E52623"/>
    <w:rsid w:val="00E53D5E"/>
    <w:rsid w:val="00E54737"/>
    <w:rsid w:val="00E55B99"/>
    <w:rsid w:val="00E563FA"/>
    <w:rsid w:val="00E56C8E"/>
    <w:rsid w:val="00E573B2"/>
    <w:rsid w:val="00E6100A"/>
    <w:rsid w:val="00E6152D"/>
    <w:rsid w:val="00E61F24"/>
    <w:rsid w:val="00E6214C"/>
    <w:rsid w:val="00E63B4C"/>
    <w:rsid w:val="00E643A4"/>
    <w:rsid w:val="00E64E72"/>
    <w:rsid w:val="00E65E4D"/>
    <w:rsid w:val="00E66D78"/>
    <w:rsid w:val="00E672FD"/>
    <w:rsid w:val="00E67B4D"/>
    <w:rsid w:val="00E67DE1"/>
    <w:rsid w:val="00E7001D"/>
    <w:rsid w:val="00E70C44"/>
    <w:rsid w:val="00E7159C"/>
    <w:rsid w:val="00E7192B"/>
    <w:rsid w:val="00E7258A"/>
    <w:rsid w:val="00E73892"/>
    <w:rsid w:val="00E7482B"/>
    <w:rsid w:val="00E76B3C"/>
    <w:rsid w:val="00E76E72"/>
    <w:rsid w:val="00E77FB9"/>
    <w:rsid w:val="00E80E2E"/>
    <w:rsid w:val="00E83296"/>
    <w:rsid w:val="00E838AF"/>
    <w:rsid w:val="00E840A4"/>
    <w:rsid w:val="00E85558"/>
    <w:rsid w:val="00E90998"/>
    <w:rsid w:val="00E90C8B"/>
    <w:rsid w:val="00E917DD"/>
    <w:rsid w:val="00E925BF"/>
    <w:rsid w:val="00E92ECC"/>
    <w:rsid w:val="00E93C51"/>
    <w:rsid w:val="00E942B5"/>
    <w:rsid w:val="00E95D30"/>
    <w:rsid w:val="00E95F08"/>
    <w:rsid w:val="00E96B6C"/>
    <w:rsid w:val="00E970F7"/>
    <w:rsid w:val="00EA029D"/>
    <w:rsid w:val="00EA1702"/>
    <w:rsid w:val="00EA1D38"/>
    <w:rsid w:val="00EA3828"/>
    <w:rsid w:val="00EA426B"/>
    <w:rsid w:val="00EA4DA8"/>
    <w:rsid w:val="00EA7092"/>
    <w:rsid w:val="00EA7A28"/>
    <w:rsid w:val="00EB0671"/>
    <w:rsid w:val="00EB0CCA"/>
    <w:rsid w:val="00EB2127"/>
    <w:rsid w:val="00EB2534"/>
    <w:rsid w:val="00EB2CC9"/>
    <w:rsid w:val="00EB2EAE"/>
    <w:rsid w:val="00EB3AD4"/>
    <w:rsid w:val="00EB55B0"/>
    <w:rsid w:val="00EB5633"/>
    <w:rsid w:val="00EB6DF6"/>
    <w:rsid w:val="00EC06A0"/>
    <w:rsid w:val="00EC0CE5"/>
    <w:rsid w:val="00EC13D8"/>
    <w:rsid w:val="00EC1DD1"/>
    <w:rsid w:val="00EC3682"/>
    <w:rsid w:val="00EC4476"/>
    <w:rsid w:val="00EC4DD4"/>
    <w:rsid w:val="00EC514F"/>
    <w:rsid w:val="00EC56EC"/>
    <w:rsid w:val="00EC6F18"/>
    <w:rsid w:val="00ED0401"/>
    <w:rsid w:val="00ED098B"/>
    <w:rsid w:val="00ED0C72"/>
    <w:rsid w:val="00ED19DE"/>
    <w:rsid w:val="00ED448B"/>
    <w:rsid w:val="00ED4520"/>
    <w:rsid w:val="00ED477C"/>
    <w:rsid w:val="00ED543A"/>
    <w:rsid w:val="00ED5B32"/>
    <w:rsid w:val="00ED5CA0"/>
    <w:rsid w:val="00ED6C1B"/>
    <w:rsid w:val="00EE0765"/>
    <w:rsid w:val="00EE0D01"/>
    <w:rsid w:val="00EE0FFF"/>
    <w:rsid w:val="00EE1C39"/>
    <w:rsid w:val="00EE44EC"/>
    <w:rsid w:val="00EE502E"/>
    <w:rsid w:val="00EE5A32"/>
    <w:rsid w:val="00EE6803"/>
    <w:rsid w:val="00EE7D8A"/>
    <w:rsid w:val="00EF0085"/>
    <w:rsid w:val="00EF050F"/>
    <w:rsid w:val="00EF0EE7"/>
    <w:rsid w:val="00EF3472"/>
    <w:rsid w:val="00EF54C7"/>
    <w:rsid w:val="00EF7238"/>
    <w:rsid w:val="00F0083E"/>
    <w:rsid w:val="00F00F1A"/>
    <w:rsid w:val="00F0109D"/>
    <w:rsid w:val="00F01922"/>
    <w:rsid w:val="00F01D4D"/>
    <w:rsid w:val="00F020FE"/>
    <w:rsid w:val="00F02D2E"/>
    <w:rsid w:val="00F0439F"/>
    <w:rsid w:val="00F04A56"/>
    <w:rsid w:val="00F05B01"/>
    <w:rsid w:val="00F06B98"/>
    <w:rsid w:val="00F07DCD"/>
    <w:rsid w:val="00F11D42"/>
    <w:rsid w:val="00F11F48"/>
    <w:rsid w:val="00F12092"/>
    <w:rsid w:val="00F12AA4"/>
    <w:rsid w:val="00F132FD"/>
    <w:rsid w:val="00F139F0"/>
    <w:rsid w:val="00F13C7D"/>
    <w:rsid w:val="00F146C2"/>
    <w:rsid w:val="00F14976"/>
    <w:rsid w:val="00F1627D"/>
    <w:rsid w:val="00F1642B"/>
    <w:rsid w:val="00F169FD"/>
    <w:rsid w:val="00F20B1E"/>
    <w:rsid w:val="00F20C19"/>
    <w:rsid w:val="00F20F47"/>
    <w:rsid w:val="00F24D58"/>
    <w:rsid w:val="00F2672C"/>
    <w:rsid w:val="00F30907"/>
    <w:rsid w:val="00F310A5"/>
    <w:rsid w:val="00F33393"/>
    <w:rsid w:val="00F33672"/>
    <w:rsid w:val="00F33F5A"/>
    <w:rsid w:val="00F347E2"/>
    <w:rsid w:val="00F362D8"/>
    <w:rsid w:val="00F37A28"/>
    <w:rsid w:val="00F37A6A"/>
    <w:rsid w:val="00F414BF"/>
    <w:rsid w:val="00F415F4"/>
    <w:rsid w:val="00F41678"/>
    <w:rsid w:val="00F41C4B"/>
    <w:rsid w:val="00F42B32"/>
    <w:rsid w:val="00F442C5"/>
    <w:rsid w:val="00F44ABB"/>
    <w:rsid w:val="00F45546"/>
    <w:rsid w:val="00F456C2"/>
    <w:rsid w:val="00F458BE"/>
    <w:rsid w:val="00F45A0E"/>
    <w:rsid w:val="00F465BE"/>
    <w:rsid w:val="00F46A60"/>
    <w:rsid w:val="00F46AB8"/>
    <w:rsid w:val="00F46C82"/>
    <w:rsid w:val="00F50FCE"/>
    <w:rsid w:val="00F52E38"/>
    <w:rsid w:val="00F5351F"/>
    <w:rsid w:val="00F53FA2"/>
    <w:rsid w:val="00F5491D"/>
    <w:rsid w:val="00F55399"/>
    <w:rsid w:val="00F55CE2"/>
    <w:rsid w:val="00F560CC"/>
    <w:rsid w:val="00F5629E"/>
    <w:rsid w:val="00F56405"/>
    <w:rsid w:val="00F565F7"/>
    <w:rsid w:val="00F603A8"/>
    <w:rsid w:val="00F60C16"/>
    <w:rsid w:val="00F60F7D"/>
    <w:rsid w:val="00F6577A"/>
    <w:rsid w:val="00F66E20"/>
    <w:rsid w:val="00F66EEC"/>
    <w:rsid w:val="00F677E2"/>
    <w:rsid w:val="00F70799"/>
    <w:rsid w:val="00F70F8C"/>
    <w:rsid w:val="00F72C91"/>
    <w:rsid w:val="00F7331C"/>
    <w:rsid w:val="00F74FAC"/>
    <w:rsid w:val="00F7553A"/>
    <w:rsid w:val="00F76F07"/>
    <w:rsid w:val="00F77291"/>
    <w:rsid w:val="00F800B9"/>
    <w:rsid w:val="00F8135A"/>
    <w:rsid w:val="00F82835"/>
    <w:rsid w:val="00F838E2"/>
    <w:rsid w:val="00F8446E"/>
    <w:rsid w:val="00F84695"/>
    <w:rsid w:val="00F906FC"/>
    <w:rsid w:val="00F908BC"/>
    <w:rsid w:val="00F90AA7"/>
    <w:rsid w:val="00F92785"/>
    <w:rsid w:val="00F92AFB"/>
    <w:rsid w:val="00F93EA2"/>
    <w:rsid w:val="00F95395"/>
    <w:rsid w:val="00F9608C"/>
    <w:rsid w:val="00F968F7"/>
    <w:rsid w:val="00F97424"/>
    <w:rsid w:val="00F97676"/>
    <w:rsid w:val="00FA0077"/>
    <w:rsid w:val="00FA01C2"/>
    <w:rsid w:val="00FA1420"/>
    <w:rsid w:val="00FA1542"/>
    <w:rsid w:val="00FA1963"/>
    <w:rsid w:val="00FA2853"/>
    <w:rsid w:val="00FA2BC2"/>
    <w:rsid w:val="00FA3488"/>
    <w:rsid w:val="00FA4269"/>
    <w:rsid w:val="00FB0262"/>
    <w:rsid w:val="00FB24E8"/>
    <w:rsid w:val="00FB2839"/>
    <w:rsid w:val="00FB4B4A"/>
    <w:rsid w:val="00FB567F"/>
    <w:rsid w:val="00FB5FBE"/>
    <w:rsid w:val="00FB63C4"/>
    <w:rsid w:val="00FC1878"/>
    <w:rsid w:val="00FC1C77"/>
    <w:rsid w:val="00FC396F"/>
    <w:rsid w:val="00FC39A2"/>
    <w:rsid w:val="00FC3AA0"/>
    <w:rsid w:val="00FC41CC"/>
    <w:rsid w:val="00FC4A4B"/>
    <w:rsid w:val="00FC4AEE"/>
    <w:rsid w:val="00FC5130"/>
    <w:rsid w:val="00FC5A58"/>
    <w:rsid w:val="00FC65F5"/>
    <w:rsid w:val="00FC695C"/>
    <w:rsid w:val="00FC6EB8"/>
    <w:rsid w:val="00FC6F89"/>
    <w:rsid w:val="00FC7FCE"/>
    <w:rsid w:val="00FD0A1B"/>
    <w:rsid w:val="00FD0C91"/>
    <w:rsid w:val="00FD1EDB"/>
    <w:rsid w:val="00FD260B"/>
    <w:rsid w:val="00FD4BE4"/>
    <w:rsid w:val="00FD4C8A"/>
    <w:rsid w:val="00FD5025"/>
    <w:rsid w:val="00FD50A5"/>
    <w:rsid w:val="00FD51C5"/>
    <w:rsid w:val="00FD5FF1"/>
    <w:rsid w:val="00FD7EA3"/>
    <w:rsid w:val="00FE1B87"/>
    <w:rsid w:val="00FE65C0"/>
    <w:rsid w:val="00FE6A80"/>
    <w:rsid w:val="00FF0E8C"/>
    <w:rsid w:val="00FF3177"/>
    <w:rsid w:val="00FF31D1"/>
    <w:rsid w:val="00FF583F"/>
  </w:rsids>
  <m:mathPr>
    <m:mathFont m:val="Cambria Math"/>
    <m:brkBin m:val="before"/>
    <m:brkBinSub m:val="--"/>
    <m:smallFrac m:val="0"/>
    <m:dispDef m:val="0"/>
    <m:lMargin m:val="0"/>
    <m:rMargin m:val="0"/>
    <m:defJc m:val="centerGroup"/>
    <m:wrapRight/>
    <m:intLim m:val="subSup"/>
    <m:naryLim m:val="subSup"/>
  </m:mathPr>
  <w:themeFontLang w:val="da-DK"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148140D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a-DK" w:eastAsia="da-DK" w:bidi="ar-SA"/>
      </w:rPr>
    </w:rPrDefault>
    <w:pPrDefault/>
  </w:docDefaults>
  <w:latentStyles w:defLockedState="0" w:defUIPriority="0" w:defSemiHidden="0" w:defUnhideWhenUsed="0" w:defQFormat="0" w:count="276">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caption" w:uiPriority="35" w:qFormat="1"/>
    <w:lsdException w:name="footnote reference" w:uiPriority="99"/>
    <w:lsdException w:name="Emphasis" w:qFormat="1"/>
    <w:lsdException w:name="Table Grid" w:uiPriority="59"/>
    <w:lsdException w:name="List Paragraph" w:uiPriority="34" w:qFormat="1"/>
    <w:lsdException w:name="TOC Heading" w:uiPriority="39"/>
  </w:latentStyles>
  <w:style w:type="paragraph" w:default="1" w:styleId="Normal">
    <w:name w:val="Normal"/>
    <w:qFormat/>
    <w:rsid w:val="008473A4"/>
    <w:pPr>
      <w:spacing w:before="120" w:line="280" w:lineRule="atLeast"/>
    </w:pPr>
    <w:rPr>
      <w:rFonts w:ascii="Arial" w:hAnsi="Arial"/>
      <w:sz w:val="22"/>
      <w:szCs w:val="24"/>
    </w:rPr>
  </w:style>
  <w:style w:type="paragraph" w:styleId="Overskrift1">
    <w:name w:val="heading 1"/>
    <w:basedOn w:val="Normal"/>
    <w:next w:val="Normal"/>
    <w:link w:val="Overskrift1Tegn1"/>
    <w:qFormat/>
    <w:rsid w:val="00C90FCB"/>
    <w:pPr>
      <w:keepNext/>
      <w:pageBreakBefore/>
      <w:numPr>
        <w:numId w:val="2"/>
      </w:numPr>
      <w:outlineLvl w:val="0"/>
    </w:pPr>
    <w:rPr>
      <w:rFonts w:cs="Arial"/>
      <w:b/>
      <w:bCs/>
      <w:kern w:val="32"/>
      <w:sz w:val="28"/>
      <w:szCs w:val="22"/>
    </w:rPr>
  </w:style>
  <w:style w:type="paragraph" w:styleId="Overskrift2">
    <w:name w:val="heading 2"/>
    <w:basedOn w:val="Normal"/>
    <w:next w:val="Normal"/>
    <w:link w:val="Overskrift2Tegn"/>
    <w:uiPriority w:val="9"/>
    <w:qFormat/>
    <w:rsid w:val="00EC13D8"/>
    <w:pPr>
      <w:keepNext/>
      <w:keepLines/>
      <w:numPr>
        <w:ilvl w:val="1"/>
        <w:numId w:val="2"/>
      </w:numPr>
      <w:outlineLvl w:val="1"/>
    </w:pPr>
    <w:rPr>
      <w:rFonts w:cs="Arial"/>
      <w:b/>
      <w:bCs/>
      <w:iCs/>
      <w:sz w:val="24"/>
      <w:szCs w:val="22"/>
    </w:rPr>
  </w:style>
  <w:style w:type="paragraph" w:styleId="Overskrift3">
    <w:name w:val="heading 3"/>
    <w:basedOn w:val="Normal"/>
    <w:next w:val="Normal"/>
    <w:link w:val="Overskrift3Tegn"/>
    <w:uiPriority w:val="9"/>
    <w:qFormat/>
    <w:rsid w:val="00EC13D8"/>
    <w:pPr>
      <w:keepNext/>
      <w:numPr>
        <w:ilvl w:val="2"/>
        <w:numId w:val="2"/>
      </w:numPr>
      <w:outlineLvl w:val="2"/>
    </w:pPr>
    <w:rPr>
      <w:rFonts w:cs="Arial"/>
      <w:b/>
      <w:bCs/>
      <w:szCs w:val="26"/>
    </w:rPr>
  </w:style>
  <w:style w:type="paragraph" w:styleId="Overskrift4">
    <w:name w:val="heading 4"/>
    <w:basedOn w:val="Normal"/>
    <w:next w:val="Normal"/>
    <w:link w:val="Overskrift4Tegn"/>
    <w:qFormat/>
    <w:rsid w:val="00EC13D8"/>
    <w:pPr>
      <w:keepNext/>
      <w:numPr>
        <w:ilvl w:val="3"/>
        <w:numId w:val="2"/>
      </w:numPr>
      <w:outlineLvl w:val="3"/>
    </w:pPr>
    <w:rPr>
      <w:bCs/>
      <w:szCs w:val="28"/>
    </w:rPr>
  </w:style>
  <w:style w:type="paragraph" w:styleId="Overskrift5">
    <w:name w:val="heading 5"/>
    <w:basedOn w:val="Overskrift4"/>
    <w:next w:val="Normal"/>
    <w:link w:val="Overskrift5Tegn"/>
    <w:qFormat/>
    <w:rsid w:val="009C546D"/>
    <w:pPr>
      <w:numPr>
        <w:ilvl w:val="4"/>
      </w:numPr>
      <w:outlineLvl w:val="4"/>
    </w:pPr>
  </w:style>
  <w:style w:type="paragraph" w:styleId="Overskrift6">
    <w:name w:val="heading 6"/>
    <w:basedOn w:val="Overskrift5"/>
    <w:next w:val="Normal"/>
    <w:link w:val="Overskrift6Tegn"/>
    <w:qFormat/>
    <w:rsid w:val="009C546D"/>
    <w:pPr>
      <w:numPr>
        <w:ilvl w:val="5"/>
      </w:numPr>
      <w:outlineLvl w:val="5"/>
    </w:pPr>
  </w:style>
  <w:style w:type="paragraph" w:styleId="Overskrift7">
    <w:name w:val="heading 7"/>
    <w:basedOn w:val="Overskrift6"/>
    <w:next w:val="Normal"/>
    <w:link w:val="Overskrift7Tegn"/>
    <w:qFormat/>
    <w:rsid w:val="009C546D"/>
    <w:pPr>
      <w:numPr>
        <w:ilvl w:val="6"/>
      </w:numPr>
      <w:outlineLvl w:val="6"/>
    </w:pPr>
  </w:style>
  <w:style w:type="paragraph" w:styleId="Overskrift8">
    <w:name w:val="heading 8"/>
    <w:basedOn w:val="Overskrift7"/>
    <w:next w:val="Normal"/>
    <w:link w:val="Overskrift8Tegn"/>
    <w:qFormat/>
    <w:rsid w:val="009C546D"/>
    <w:pPr>
      <w:numPr>
        <w:ilvl w:val="7"/>
      </w:numPr>
      <w:outlineLvl w:val="7"/>
    </w:pPr>
  </w:style>
  <w:style w:type="paragraph" w:styleId="Overskrift9">
    <w:name w:val="heading 9"/>
    <w:basedOn w:val="Overskrift8"/>
    <w:next w:val="Normal"/>
    <w:link w:val="Overskrift9Tegn"/>
    <w:qFormat/>
    <w:rsid w:val="009C546D"/>
    <w:pPr>
      <w:numPr>
        <w:ilvl w:val="8"/>
      </w:numPr>
      <w:outlineLvl w:val="8"/>
    </w:p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1">
    <w:name w:val="Overskrift 1 Tegn1"/>
    <w:link w:val="Overskrift1"/>
    <w:rsid w:val="00C90FCB"/>
    <w:rPr>
      <w:rFonts w:ascii="Arial" w:hAnsi="Arial" w:cs="Arial"/>
      <w:b/>
      <w:bCs/>
      <w:kern w:val="32"/>
      <w:sz w:val="28"/>
      <w:szCs w:val="22"/>
    </w:rPr>
  </w:style>
  <w:style w:type="character" w:customStyle="1" w:styleId="Overskrift2Tegn">
    <w:name w:val="Overskrift 2 Tegn"/>
    <w:link w:val="Overskrift2"/>
    <w:uiPriority w:val="9"/>
    <w:rsid w:val="00EC13D8"/>
    <w:rPr>
      <w:rFonts w:ascii="Arial" w:hAnsi="Arial" w:cs="Arial"/>
      <w:b/>
      <w:bCs/>
      <w:iCs/>
      <w:sz w:val="24"/>
      <w:szCs w:val="22"/>
    </w:rPr>
  </w:style>
  <w:style w:type="character" w:customStyle="1" w:styleId="Overskrift3Tegn">
    <w:name w:val="Overskrift 3 Tegn"/>
    <w:link w:val="Overskrift3"/>
    <w:uiPriority w:val="9"/>
    <w:rsid w:val="00EC13D8"/>
    <w:rPr>
      <w:rFonts w:ascii="Arial" w:hAnsi="Arial" w:cs="Arial"/>
      <w:b/>
      <w:bCs/>
      <w:sz w:val="22"/>
      <w:szCs w:val="26"/>
    </w:rPr>
  </w:style>
  <w:style w:type="character" w:customStyle="1" w:styleId="Overskrift4Tegn">
    <w:name w:val="Overskrift 4 Tegn"/>
    <w:link w:val="Overskrift4"/>
    <w:rsid w:val="00EC13D8"/>
    <w:rPr>
      <w:rFonts w:ascii="Arial" w:hAnsi="Arial"/>
      <w:bCs/>
      <w:sz w:val="22"/>
      <w:szCs w:val="28"/>
    </w:rPr>
  </w:style>
  <w:style w:type="character" w:customStyle="1" w:styleId="Overskrift5Tegn">
    <w:name w:val="Overskrift 5 Tegn"/>
    <w:link w:val="Overskrift5"/>
    <w:rsid w:val="00B76BB3"/>
    <w:rPr>
      <w:rFonts w:ascii="Arial" w:hAnsi="Arial"/>
      <w:bCs/>
      <w:sz w:val="22"/>
      <w:szCs w:val="28"/>
    </w:rPr>
  </w:style>
  <w:style w:type="character" w:customStyle="1" w:styleId="Overskrift6Tegn">
    <w:name w:val="Overskrift 6 Tegn"/>
    <w:link w:val="Overskrift6"/>
    <w:rsid w:val="00B76BB3"/>
    <w:rPr>
      <w:rFonts w:ascii="Arial" w:hAnsi="Arial"/>
      <w:bCs/>
      <w:sz w:val="22"/>
      <w:szCs w:val="28"/>
    </w:rPr>
  </w:style>
  <w:style w:type="character" w:customStyle="1" w:styleId="Overskrift7Tegn">
    <w:name w:val="Overskrift 7 Tegn"/>
    <w:link w:val="Overskrift7"/>
    <w:rsid w:val="00B76BB3"/>
    <w:rPr>
      <w:rFonts w:ascii="Arial" w:hAnsi="Arial"/>
      <w:bCs/>
      <w:sz w:val="22"/>
      <w:szCs w:val="28"/>
    </w:rPr>
  </w:style>
  <w:style w:type="character" w:customStyle="1" w:styleId="Overskrift8Tegn">
    <w:name w:val="Overskrift 8 Tegn"/>
    <w:link w:val="Overskrift8"/>
    <w:rsid w:val="00B76BB3"/>
    <w:rPr>
      <w:rFonts w:ascii="Arial" w:hAnsi="Arial"/>
      <w:bCs/>
      <w:sz w:val="22"/>
      <w:szCs w:val="28"/>
    </w:rPr>
  </w:style>
  <w:style w:type="character" w:customStyle="1" w:styleId="Overskrift9Tegn">
    <w:name w:val="Overskrift 9 Tegn"/>
    <w:link w:val="Overskrift9"/>
    <w:rsid w:val="00B76BB3"/>
    <w:rPr>
      <w:rFonts w:ascii="Arial" w:hAnsi="Arial"/>
      <w:bCs/>
      <w:sz w:val="22"/>
      <w:szCs w:val="28"/>
    </w:rPr>
  </w:style>
  <w:style w:type="character" w:styleId="Llink">
    <w:name w:val="Hyperlink"/>
    <w:semiHidden/>
    <w:rsid w:val="009C546D"/>
    <w:rPr>
      <w:rFonts w:ascii="Verdana" w:hAnsi="Verdana"/>
      <w:color w:val="auto"/>
      <w:u w:val="none"/>
    </w:rPr>
  </w:style>
  <w:style w:type="paragraph" w:styleId="Sidehoved">
    <w:name w:val="header"/>
    <w:basedOn w:val="Normal"/>
    <w:link w:val="SidehovedTegn"/>
    <w:semiHidden/>
    <w:rsid w:val="009C546D"/>
    <w:pPr>
      <w:tabs>
        <w:tab w:val="center" w:pos="4819"/>
        <w:tab w:val="right" w:pos="9638"/>
      </w:tabs>
    </w:pPr>
  </w:style>
  <w:style w:type="character" w:customStyle="1" w:styleId="SidehovedTegn">
    <w:name w:val="Sidehoved Tegn"/>
    <w:link w:val="Sidehoved"/>
    <w:semiHidden/>
    <w:rsid w:val="006C6C1E"/>
    <w:rPr>
      <w:rFonts w:ascii="Arial" w:hAnsi="Arial"/>
      <w:sz w:val="22"/>
      <w:szCs w:val="24"/>
      <w:lang w:eastAsia="da-DK"/>
    </w:rPr>
  </w:style>
  <w:style w:type="paragraph" w:styleId="Sidefod">
    <w:name w:val="footer"/>
    <w:basedOn w:val="Normal"/>
    <w:link w:val="SidefodTegn"/>
    <w:semiHidden/>
    <w:rsid w:val="009C546D"/>
    <w:pPr>
      <w:tabs>
        <w:tab w:val="center" w:pos="4819"/>
        <w:tab w:val="right" w:pos="9638"/>
      </w:tabs>
      <w:spacing w:line="190" w:lineRule="atLeast"/>
    </w:pPr>
    <w:rPr>
      <w:sz w:val="14"/>
    </w:rPr>
  </w:style>
  <w:style w:type="character" w:customStyle="1" w:styleId="SidefodTegn">
    <w:name w:val="Sidefod Tegn"/>
    <w:link w:val="Sidefod"/>
    <w:semiHidden/>
    <w:rsid w:val="006C6C1E"/>
    <w:rPr>
      <w:rFonts w:ascii="Arial" w:hAnsi="Arial"/>
      <w:sz w:val="14"/>
      <w:szCs w:val="24"/>
      <w:lang w:eastAsia="da-DK"/>
    </w:rPr>
  </w:style>
  <w:style w:type="paragraph" w:customStyle="1" w:styleId="Normal-Brevoverskrift">
    <w:name w:val="Normal - Brevoverskrift"/>
    <w:basedOn w:val="Normal"/>
    <w:rsid w:val="009C546D"/>
    <w:rPr>
      <w:b/>
    </w:rPr>
  </w:style>
  <w:style w:type="paragraph" w:customStyle="1" w:styleId="Template">
    <w:name w:val="Template"/>
    <w:basedOn w:val="Normal"/>
    <w:rsid w:val="009C546D"/>
    <w:pPr>
      <w:spacing w:line="190" w:lineRule="atLeast"/>
    </w:pPr>
    <w:rPr>
      <w:noProof/>
      <w:sz w:val="16"/>
    </w:rPr>
  </w:style>
  <w:style w:type="paragraph" w:customStyle="1" w:styleId="Template-Adresse">
    <w:name w:val="Template - Adresse"/>
    <w:basedOn w:val="Template"/>
    <w:rsid w:val="009C546D"/>
  </w:style>
  <w:style w:type="paragraph" w:customStyle="1" w:styleId="Template-Omrde">
    <w:name w:val="Template - Område"/>
    <w:basedOn w:val="Template"/>
    <w:next w:val="Template"/>
    <w:rsid w:val="009C546D"/>
    <w:rPr>
      <w:b/>
      <w:sz w:val="20"/>
    </w:rPr>
  </w:style>
  <w:style w:type="paragraph" w:customStyle="1" w:styleId="Normal-Punktliste">
    <w:name w:val="Normal - Punktliste"/>
    <w:basedOn w:val="Normal"/>
    <w:rsid w:val="009C546D"/>
    <w:pPr>
      <w:tabs>
        <w:tab w:val="num" w:pos="284"/>
      </w:tabs>
      <w:ind w:left="284" w:hanging="284"/>
    </w:pPr>
  </w:style>
  <w:style w:type="paragraph" w:customStyle="1" w:styleId="Normal-Talliste">
    <w:name w:val="Normal - Talliste"/>
    <w:basedOn w:val="Normal"/>
    <w:rsid w:val="009C546D"/>
    <w:pPr>
      <w:tabs>
        <w:tab w:val="num" w:pos="284"/>
      </w:tabs>
      <w:ind w:left="284" w:hanging="284"/>
    </w:pPr>
  </w:style>
  <w:style w:type="character" w:customStyle="1" w:styleId="Normal-BrevoverskriftChar">
    <w:name w:val="Normal - Brevoverskrift Char"/>
    <w:rsid w:val="009C546D"/>
    <w:rPr>
      <w:b/>
      <w:sz w:val="22"/>
      <w:szCs w:val="24"/>
      <w:lang w:val="da-DK" w:eastAsia="da-DK" w:bidi="ar-SA"/>
    </w:rPr>
  </w:style>
  <w:style w:type="paragraph" w:customStyle="1" w:styleId="Template-Refnr">
    <w:name w:val="Template - Ref nr"/>
    <w:basedOn w:val="Template"/>
    <w:rsid w:val="009C546D"/>
    <w:pPr>
      <w:spacing w:line="80" w:lineRule="atLeast"/>
    </w:pPr>
    <w:rPr>
      <w:sz w:val="8"/>
    </w:rPr>
  </w:style>
  <w:style w:type="character" w:styleId="Sidetal">
    <w:name w:val="page number"/>
    <w:basedOn w:val="Standardskrifttypeiafsnit"/>
    <w:semiHidden/>
    <w:rsid w:val="009C546D"/>
  </w:style>
  <w:style w:type="character" w:styleId="Slutnotehenvisning">
    <w:name w:val="endnote reference"/>
    <w:semiHidden/>
    <w:rsid w:val="009C546D"/>
    <w:rPr>
      <w:rFonts w:ascii="Times New Roman" w:hAnsi="Times New Roman"/>
      <w:sz w:val="22"/>
      <w:vertAlign w:val="superscript"/>
    </w:rPr>
  </w:style>
  <w:style w:type="paragraph" w:styleId="Slutnotetekst">
    <w:name w:val="endnote text"/>
    <w:basedOn w:val="Normal"/>
    <w:link w:val="SlutnotetekstTegn"/>
    <w:semiHidden/>
    <w:rsid w:val="009C546D"/>
    <w:rPr>
      <w:sz w:val="15"/>
    </w:rPr>
  </w:style>
  <w:style w:type="character" w:customStyle="1" w:styleId="SlutnotetekstTegn">
    <w:name w:val="Slutnotetekst Tegn"/>
    <w:link w:val="Slutnotetekst"/>
    <w:semiHidden/>
    <w:rsid w:val="006C6C1E"/>
    <w:rPr>
      <w:rFonts w:ascii="Arial" w:hAnsi="Arial"/>
      <w:sz w:val="15"/>
      <w:szCs w:val="24"/>
      <w:lang w:eastAsia="da-DK"/>
    </w:rPr>
  </w:style>
  <w:style w:type="character" w:styleId="Fodnotehenvisning">
    <w:name w:val="footnote reference"/>
    <w:aliases w:val="*Footnote Reference,ONLINE USE ONLY,fr,Fodnote"/>
    <w:uiPriority w:val="99"/>
    <w:rsid w:val="009C546D"/>
    <w:rPr>
      <w:rFonts w:ascii="Times New Roman" w:hAnsi="Times New Roman"/>
      <w:sz w:val="22"/>
      <w:vertAlign w:val="superscript"/>
    </w:rPr>
  </w:style>
  <w:style w:type="paragraph" w:styleId="Fodnotetekst">
    <w:name w:val="footnote text"/>
    <w:aliases w:val="Tegn Tegn,Fodnotetekst Tegn1,Fodnotetekst Tegn1 Tegn Tegn,Fodnotetekst Tegn Tegn Tegn Tegn,Tegn Tegn Tegn Tegn Tegn,Fodnotetekst Tegn Tegn1,foot"/>
    <w:basedOn w:val="Normal"/>
    <w:link w:val="FodnotetekstTegn"/>
    <w:uiPriority w:val="99"/>
    <w:rsid w:val="00FD260B"/>
    <w:rPr>
      <w:sz w:val="18"/>
    </w:rPr>
  </w:style>
  <w:style w:type="character" w:customStyle="1" w:styleId="FodnotetekstTegn">
    <w:name w:val="Fodnotetekst Tegn"/>
    <w:aliases w:val="Tegn Tegn Tegn,Fodnotetekst Tegn1 Tegn,Fodnotetekst Tegn1 Tegn Tegn Tegn,Fodnotetekst Tegn Tegn Tegn Tegn Tegn,Tegn Tegn Tegn Tegn Tegn Tegn,Fodnotetekst Tegn Tegn1 Tegn,foot Tegn"/>
    <w:link w:val="Fodnotetekst"/>
    <w:uiPriority w:val="99"/>
    <w:rsid w:val="00FD260B"/>
    <w:rPr>
      <w:rFonts w:ascii="Arial" w:hAnsi="Arial"/>
      <w:sz w:val="18"/>
      <w:szCs w:val="24"/>
    </w:rPr>
  </w:style>
  <w:style w:type="paragraph" w:customStyle="1" w:styleId="Normal-Notat">
    <w:name w:val="Normal - Notat"/>
    <w:basedOn w:val="Normal"/>
    <w:rsid w:val="009C546D"/>
    <w:rPr>
      <w:caps/>
    </w:rPr>
  </w:style>
  <w:style w:type="paragraph" w:customStyle="1" w:styleId="Normal-Navne">
    <w:name w:val="Normal - Navne"/>
    <w:basedOn w:val="Normal"/>
    <w:rsid w:val="009C546D"/>
    <w:rPr>
      <w:b/>
    </w:rPr>
  </w:style>
  <w:style w:type="paragraph" w:customStyle="1" w:styleId="Farvetliste-fremhvningsfarve11">
    <w:name w:val="Farvet liste - fremhævningsfarve 11"/>
    <w:basedOn w:val="Normal"/>
    <w:qFormat/>
    <w:rsid w:val="009C546D"/>
    <w:pPr>
      <w:spacing w:line="240" w:lineRule="auto"/>
      <w:ind w:left="1304"/>
    </w:pPr>
    <w:rPr>
      <w:rFonts w:ascii="Times New Roman" w:hAnsi="Times New Roman"/>
    </w:rPr>
  </w:style>
  <w:style w:type="paragraph" w:styleId="Billedtekst">
    <w:name w:val="caption"/>
    <w:basedOn w:val="Normal"/>
    <w:next w:val="Normal"/>
    <w:uiPriority w:val="35"/>
    <w:qFormat/>
    <w:rsid w:val="005F0755"/>
    <w:pPr>
      <w:jc w:val="center"/>
    </w:pPr>
    <w:rPr>
      <w:b/>
      <w:bCs/>
      <w:sz w:val="18"/>
      <w:szCs w:val="18"/>
    </w:rPr>
  </w:style>
  <w:style w:type="paragraph" w:styleId="Markeringsbobletekst">
    <w:name w:val="Balloon Text"/>
    <w:basedOn w:val="Normal"/>
    <w:link w:val="MarkeringsbobletekstTegn1"/>
    <w:rsid w:val="009C546D"/>
    <w:pPr>
      <w:spacing w:line="240" w:lineRule="auto"/>
    </w:pPr>
    <w:rPr>
      <w:rFonts w:ascii="Tahoma" w:hAnsi="Tahoma" w:cs="Tahoma"/>
      <w:sz w:val="16"/>
      <w:szCs w:val="16"/>
    </w:rPr>
  </w:style>
  <w:style w:type="character" w:customStyle="1" w:styleId="MarkeringsbobletekstTegn1">
    <w:name w:val="Markeringsbobletekst Tegn1"/>
    <w:link w:val="Markeringsbobletekst"/>
    <w:rsid w:val="006C6C1E"/>
    <w:rPr>
      <w:rFonts w:ascii="Tahoma" w:hAnsi="Tahoma" w:cs="Tahoma"/>
      <w:sz w:val="16"/>
      <w:szCs w:val="16"/>
      <w:lang w:eastAsia="da-DK"/>
    </w:rPr>
  </w:style>
  <w:style w:type="character" w:customStyle="1" w:styleId="MarkeringsbobletekstTegn">
    <w:name w:val="Markeringsbobletekst Tegn"/>
    <w:rsid w:val="009C546D"/>
    <w:rPr>
      <w:rFonts w:ascii="Tahoma" w:hAnsi="Tahoma" w:cs="Tahoma"/>
      <w:sz w:val="16"/>
      <w:szCs w:val="16"/>
    </w:rPr>
  </w:style>
  <w:style w:type="paragraph" w:styleId="Brdtekst">
    <w:name w:val="Body Text"/>
    <w:basedOn w:val="Normal"/>
    <w:link w:val="BrdtekstTegn1"/>
    <w:semiHidden/>
    <w:rsid w:val="009C546D"/>
    <w:pPr>
      <w:tabs>
        <w:tab w:val="left" w:pos="567"/>
        <w:tab w:val="left" w:pos="1134"/>
        <w:tab w:val="left" w:pos="1701"/>
        <w:tab w:val="left" w:pos="6606"/>
      </w:tabs>
      <w:overflowPunct w:val="0"/>
      <w:autoSpaceDE w:val="0"/>
      <w:autoSpaceDN w:val="0"/>
      <w:adjustRightInd w:val="0"/>
      <w:spacing w:line="240" w:lineRule="auto"/>
      <w:ind w:right="255"/>
      <w:textAlignment w:val="baseline"/>
    </w:pPr>
    <w:rPr>
      <w:rFonts w:ascii="Univers" w:hAnsi="Univers"/>
    </w:rPr>
  </w:style>
  <w:style w:type="character" w:customStyle="1" w:styleId="BrdtekstTegn1">
    <w:name w:val="Brødtekst Tegn1"/>
    <w:link w:val="Brdtekst"/>
    <w:semiHidden/>
    <w:rsid w:val="003D3633"/>
    <w:rPr>
      <w:rFonts w:ascii="Univers" w:hAnsi="Univers"/>
      <w:sz w:val="22"/>
      <w:lang w:eastAsia="da-DK"/>
    </w:rPr>
  </w:style>
  <w:style w:type="character" w:customStyle="1" w:styleId="BrdtekstTegn">
    <w:name w:val="Brødtekst Tegn"/>
    <w:rsid w:val="009C546D"/>
    <w:rPr>
      <w:rFonts w:ascii="Univers" w:hAnsi="Univers"/>
      <w:sz w:val="22"/>
    </w:rPr>
  </w:style>
  <w:style w:type="paragraph" w:customStyle="1" w:styleId="Overskrift10">
    <w:name w:val="Overskrift1"/>
    <w:basedOn w:val="Overskrift1"/>
    <w:next w:val="Normal"/>
    <w:rsid w:val="00465905"/>
    <w:pPr>
      <w:keepLines/>
      <w:numPr>
        <w:numId w:val="0"/>
      </w:numPr>
      <w:spacing w:before="480" w:line="276" w:lineRule="auto"/>
      <w:outlineLvl w:val="9"/>
    </w:pPr>
    <w:rPr>
      <w:rFonts w:cs="Times New Roman"/>
      <w:kern w:val="0"/>
      <w:szCs w:val="28"/>
      <w:lang w:eastAsia="en-US"/>
    </w:rPr>
  </w:style>
  <w:style w:type="paragraph" w:styleId="Indholdsfortegnelse1">
    <w:name w:val="toc 1"/>
    <w:basedOn w:val="Normal"/>
    <w:next w:val="Normal"/>
    <w:autoRedefine/>
    <w:uiPriority w:val="39"/>
    <w:qFormat/>
    <w:rsid w:val="00EC13D8"/>
    <w:rPr>
      <w:rFonts w:ascii="Calibri" w:hAnsi="Calibri"/>
      <w:b/>
      <w:sz w:val="24"/>
    </w:rPr>
  </w:style>
  <w:style w:type="character" w:customStyle="1" w:styleId="Svagfremhvning1">
    <w:name w:val="Svag fremhævning1"/>
    <w:qFormat/>
    <w:rsid w:val="009C546D"/>
    <w:rPr>
      <w:i/>
      <w:iCs/>
      <w:color w:val="808080"/>
    </w:rPr>
  </w:style>
  <w:style w:type="paragraph" w:customStyle="1" w:styleId="Typografi1">
    <w:name w:val="Typografi1"/>
    <w:basedOn w:val="Overskrift1"/>
    <w:rsid w:val="009C546D"/>
  </w:style>
  <w:style w:type="paragraph" w:styleId="Indholdsfortegnelse2">
    <w:name w:val="toc 2"/>
    <w:basedOn w:val="Normal"/>
    <w:next w:val="Normal"/>
    <w:autoRedefine/>
    <w:uiPriority w:val="39"/>
    <w:qFormat/>
    <w:rsid w:val="009C546D"/>
    <w:pPr>
      <w:spacing w:before="0"/>
    </w:pPr>
    <w:rPr>
      <w:rFonts w:ascii="Cambria" w:hAnsi="Cambria"/>
      <w:szCs w:val="22"/>
    </w:rPr>
  </w:style>
  <w:style w:type="character" w:customStyle="1" w:styleId="Overskrift1Tegn">
    <w:name w:val="Overskrift 1 Tegn"/>
    <w:rsid w:val="009C546D"/>
    <w:rPr>
      <w:rFonts w:ascii="Verdana" w:hAnsi="Verdana" w:cs="Arial"/>
      <w:b/>
      <w:bCs/>
      <w:kern w:val="32"/>
      <w:sz w:val="22"/>
      <w:szCs w:val="22"/>
    </w:rPr>
  </w:style>
  <w:style w:type="character" w:customStyle="1" w:styleId="Typografi1Tegn">
    <w:name w:val="Typografi1 Tegn"/>
    <w:basedOn w:val="Overskrift1Tegn"/>
    <w:rsid w:val="009C546D"/>
    <w:rPr>
      <w:rFonts w:ascii="Verdana" w:hAnsi="Verdana" w:cs="Arial"/>
      <w:b/>
      <w:bCs/>
      <w:kern w:val="32"/>
      <w:sz w:val="22"/>
      <w:szCs w:val="22"/>
    </w:rPr>
  </w:style>
  <w:style w:type="character" w:styleId="Kommentarhenvisning">
    <w:name w:val="annotation reference"/>
    <w:semiHidden/>
    <w:rsid w:val="009C546D"/>
    <w:rPr>
      <w:sz w:val="16"/>
      <w:szCs w:val="16"/>
    </w:rPr>
  </w:style>
  <w:style w:type="paragraph" w:styleId="Kommentartekst">
    <w:name w:val="annotation text"/>
    <w:basedOn w:val="Normal"/>
    <w:link w:val="KommentartekstTegn1"/>
    <w:semiHidden/>
    <w:rsid w:val="009C546D"/>
  </w:style>
  <w:style w:type="character" w:customStyle="1" w:styleId="KommentartekstTegn1">
    <w:name w:val="Kommentartekst Tegn1"/>
    <w:link w:val="Kommentartekst"/>
    <w:semiHidden/>
    <w:rsid w:val="006C6C1E"/>
    <w:rPr>
      <w:rFonts w:ascii="Arial" w:hAnsi="Arial"/>
      <w:sz w:val="22"/>
      <w:szCs w:val="24"/>
      <w:lang w:eastAsia="da-DK"/>
    </w:rPr>
  </w:style>
  <w:style w:type="character" w:customStyle="1" w:styleId="KommentartekstTegn">
    <w:name w:val="Kommentartekst Tegn"/>
    <w:rsid w:val="009C546D"/>
    <w:rPr>
      <w:rFonts w:ascii="Verdana" w:hAnsi="Verdana"/>
    </w:rPr>
  </w:style>
  <w:style w:type="paragraph" w:styleId="Kommentaremne">
    <w:name w:val="annotation subject"/>
    <w:basedOn w:val="Kommentartekst"/>
    <w:next w:val="Kommentartekst"/>
    <w:link w:val="KommentaremneTegn1"/>
    <w:rsid w:val="009C546D"/>
    <w:rPr>
      <w:b/>
      <w:bCs/>
    </w:rPr>
  </w:style>
  <w:style w:type="character" w:customStyle="1" w:styleId="KommentaremneTegn1">
    <w:name w:val="Kommentaremne Tegn1"/>
    <w:link w:val="Kommentaremne"/>
    <w:rsid w:val="006C6C1E"/>
    <w:rPr>
      <w:rFonts w:ascii="Arial" w:hAnsi="Arial"/>
      <w:b/>
      <w:bCs/>
      <w:sz w:val="22"/>
      <w:szCs w:val="24"/>
      <w:lang w:eastAsia="da-DK"/>
    </w:rPr>
  </w:style>
  <w:style w:type="character" w:customStyle="1" w:styleId="KommentaremneTegn">
    <w:name w:val="Kommentaremne Tegn"/>
    <w:rsid w:val="009C546D"/>
    <w:rPr>
      <w:rFonts w:ascii="Verdana" w:hAnsi="Verdana"/>
      <w:b/>
      <w:bCs/>
    </w:rPr>
  </w:style>
  <w:style w:type="character" w:styleId="Fremhvning">
    <w:name w:val="Emphasis"/>
    <w:qFormat/>
    <w:rsid w:val="009C546D"/>
    <w:rPr>
      <w:i/>
      <w:iCs/>
    </w:rPr>
  </w:style>
  <w:style w:type="paragraph" w:styleId="Indholdsfortegnelse3">
    <w:name w:val="toc 3"/>
    <w:basedOn w:val="Normal"/>
    <w:next w:val="Normal"/>
    <w:autoRedefine/>
    <w:uiPriority w:val="39"/>
    <w:qFormat/>
    <w:rsid w:val="009C546D"/>
    <w:pPr>
      <w:spacing w:before="0"/>
      <w:ind w:left="220"/>
    </w:pPr>
    <w:rPr>
      <w:rFonts w:ascii="Cambria" w:hAnsi="Cambria"/>
      <w:i/>
      <w:szCs w:val="22"/>
    </w:rPr>
  </w:style>
  <w:style w:type="table" w:styleId="Tabelgitter">
    <w:name w:val="Table Grid"/>
    <w:basedOn w:val="Tabel-Normal"/>
    <w:uiPriority w:val="59"/>
    <w:rsid w:val="006E3D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holdsfortegnelse4">
    <w:name w:val="toc 4"/>
    <w:basedOn w:val="Normal"/>
    <w:next w:val="Normal"/>
    <w:autoRedefine/>
    <w:uiPriority w:val="39"/>
    <w:rsid w:val="00426BCC"/>
    <w:pPr>
      <w:pBdr>
        <w:between w:val="double" w:sz="6" w:space="0" w:color="auto"/>
      </w:pBdr>
      <w:spacing w:before="0"/>
      <w:ind w:left="440"/>
    </w:pPr>
    <w:rPr>
      <w:rFonts w:ascii="Cambria" w:hAnsi="Cambria"/>
      <w:sz w:val="20"/>
      <w:szCs w:val="20"/>
    </w:rPr>
  </w:style>
  <w:style w:type="paragraph" w:styleId="Indholdsfortegnelse5">
    <w:name w:val="toc 5"/>
    <w:basedOn w:val="Normal"/>
    <w:next w:val="Normal"/>
    <w:autoRedefine/>
    <w:uiPriority w:val="39"/>
    <w:rsid w:val="00426BCC"/>
    <w:pPr>
      <w:pBdr>
        <w:between w:val="double" w:sz="6" w:space="0" w:color="auto"/>
      </w:pBdr>
      <w:spacing w:before="0"/>
      <w:ind w:left="660"/>
    </w:pPr>
    <w:rPr>
      <w:rFonts w:ascii="Cambria" w:hAnsi="Cambria"/>
      <w:sz w:val="20"/>
      <w:szCs w:val="20"/>
    </w:rPr>
  </w:style>
  <w:style w:type="paragraph" w:styleId="Indholdsfortegnelse6">
    <w:name w:val="toc 6"/>
    <w:basedOn w:val="Normal"/>
    <w:next w:val="Normal"/>
    <w:autoRedefine/>
    <w:uiPriority w:val="39"/>
    <w:rsid w:val="00426BCC"/>
    <w:pPr>
      <w:pBdr>
        <w:between w:val="double" w:sz="6" w:space="0" w:color="auto"/>
      </w:pBdr>
      <w:spacing w:before="0"/>
      <w:ind w:left="880"/>
    </w:pPr>
    <w:rPr>
      <w:rFonts w:ascii="Cambria" w:hAnsi="Cambria"/>
      <w:sz w:val="20"/>
      <w:szCs w:val="20"/>
    </w:rPr>
  </w:style>
  <w:style w:type="paragraph" w:styleId="Indholdsfortegnelse7">
    <w:name w:val="toc 7"/>
    <w:basedOn w:val="Normal"/>
    <w:next w:val="Normal"/>
    <w:autoRedefine/>
    <w:uiPriority w:val="39"/>
    <w:rsid w:val="00426BCC"/>
    <w:pPr>
      <w:pBdr>
        <w:between w:val="double" w:sz="6" w:space="0" w:color="auto"/>
      </w:pBdr>
      <w:spacing w:before="0"/>
      <w:ind w:left="1100"/>
    </w:pPr>
    <w:rPr>
      <w:rFonts w:ascii="Cambria" w:hAnsi="Cambria"/>
      <w:sz w:val="20"/>
      <w:szCs w:val="20"/>
    </w:rPr>
  </w:style>
  <w:style w:type="paragraph" w:styleId="Indholdsfortegnelse8">
    <w:name w:val="toc 8"/>
    <w:basedOn w:val="Normal"/>
    <w:next w:val="Normal"/>
    <w:autoRedefine/>
    <w:uiPriority w:val="39"/>
    <w:rsid w:val="00426BCC"/>
    <w:pPr>
      <w:pBdr>
        <w:between w:val="double" w:sz="6" w:space="0" w:color="auto"/>
      </w:pBdr>
      <w:spacing w:before="0"/>
      <w:ind w:left="1320"/>
    </w:pPr>
    <w:rPr>
      <w:rFonts w:ascii="Cambria" w:hAnsi="Cambria"/>
      <w:sz w:val="20"/>
      <w:szCs w:val="20"/>
    </w:rPr>
  </w:style>
  <w:style w:type="paragraph" w:styleId="Indholdsfortegnelse9">
    <w:name w:val="toc 9"/>
    <w:basedOn w:val="Normal"/>
    <w:next w:val="Normal"/>
    <w:autoRedefine/>
    <w:uiPriority w:val="39"/>
    <w:rsid w:val="00426BCC"/>
    <w:pPr>
      <w:pBdr>
        <w:between w:val="double" w:sz="6" w:space="0" w:color="auto"/>
      </w:pBdr>
      <w:spacing w:before="0"/>
      <w:ind w:left="1540"/>
    </w:pPr>
    <w:rPr>
      <w:rFonts w:ascii="Cambria" w:hAnsi="Cambria"/>
      <w:sz w:val="20"/>
      <w:szCs w:val="20"/>
    </w:rPr>
  </w:style>
  <w:style w:type="paragraph" w:customStyle="1" w:styleId="Farvetliste-markeringsfarve11">
    <w:name w:val="Farvet liste - markeringsfarve 11"/>
    <w:basedOn w:val="Normal"/>
    <w:qFormat/>
    <w:rsid w:val="008805F4"/>
    <w:pPr>
      <w:spacing w:before="0"/>
      <w:ind w:left="720"/>
      <w:contextualSpacing/>
    </w:pPr>
  </w:style>
  <w:style w:type="paragraph" w:styleId="Listeafsnit">
    <w:name w:val="List Paragraph"/>
    <w:basedOn w:val="Normal"/>
    <w:uiPriority w:val="34"/>
    <w:qFormat/>
    <w:rsid w:val="001C4591"/>
    <w:pPr>
      <w:ind w:left="720"/>
      <w:contextualSpacing/>
    </w:pPr>
  </w:style>
  <w:style w:type="paragraph" w:styleId="HTML-adresse">
    <w:name w:val="HTML Address"/>
    <w:basedOn w:val="Normal"/>
    <w:link w:val="HTML-adresseTegn"/>
    <w:rsid w:val="00EE6803"/>
    <w:pPr>
      <w:spacing w:before="0" w:line="240" w:lineRule="auto"/>
    </w:pPr>
    <w:rPr>
      <w:i/>
      <w:iCs/>
    </w:rPr>
  </w:style>
  <w:style w:type="character" w:customStyle="1" w:styleId="HTML-adresseTegn">
    <w:name w:val="HTML-adresse Tegn"/>
    <w:link w:val="HTML-adresse"/>
    <w:rsid w:val="00EE6803"/>
    <w:rPr>
      <w:rFonts w:ascii="Arial" w:hAnsi="Arial"/>
      <w:i/>
      <w:iCs/>
      <w:sz w:val="22"/>
      <w:szCs w:val="24"/>
    </w:rPr>
  </w:style>
  <w:style w:type="paragraph" w:styleId="Overskrift">
    <w:name w:val="TOC Heading"/>
    <w:basedOn w:val="Overskrift1"/>
    <w:next w:val="Normal"/>
    <w:uiPriority w:val="39"/>
    <w:unhideWhenUsed/>
    <w:rsid w:val="00014825"/>
    <w:pPr>
      <w:keepLines/>
      <w:numPr>
        <w:numId w:val="0"/>
      </w:numPr>
      <w:spacing w:before="480" w:line="276" w:lineRule="auto"/>
      <w:outlineLvl w:val="9"/>
    </w:pPr>
    <w:rPr>
      <w:rFonts w:ascii="Calibri" w:eastAsia="MS Gothic" w:hAnsi="Calibri" w:cs="Times New Roman"/>
      <w:color w:val="365F91"/>
      <w:kern w:val="0"/>
      <w:szCs w:val="28"/>
    </w:rPr>
  </w:style>
  <w:style w:type="character" w:styleId="Kraftig">
    <w:name w:val="Strong"/>
    <w:basedOn w:val="Standardskrifttypeiafsnit"/>
    <w:rsid w:val="005C6421"/>
    <w:rPr>
      <w:b/>
      <w:bCs/>
    </w:rPr>
  </w:style>
  <w:style w:type="table" w:styleId="Farvetgitter-markeringsfarve1">
    <w:name w:val="Colorful Grid Accent 1"/>
    <w:basedOn w:val="Tabel-Normal"/>
    <w:rsid w:val="0058578F"/>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Resumoverskrift">
    <w:name w:val="Resuméoverskrift"/>
    <w:basedOn w:val="Normal"/>
    <w:qFormat/>
    <w:rsid w:val="00572A0E"/>
    <w:pPr>
      <w:spacing w:before="480"/>
      <w:ind w:left="1134" w:right="1134"/>
    </w:pPr>
    <w:rPr>
      <w:b/>
      <w:i/>
    </w:rPr>
  </w:style>
  <w:style w:type="paragraph" w:customStyle="1" w:styleId="Resumtekst">
    <w:name w:val="Resumétekst"/>
    <w:basedOn w:val="Normal"/>
    <w:next w:val="Normal"/>
    <w:qFormat/>
    <w:rsid w:val="00A15FA1"/>
    <w:pPr>
      <w:ind w:left="1134" w:right="1134"/>
    </w:pPr>
    <w:rPr>
      <w:i/>
    </w:rPr>
  </w:style>
  <w:style w:type="table" w:styleId="Farvetliste-markeringsfarve5">
    <w:name w:val="Colorful List Accent 5"/>
    <w:basedOn w:val="Tabel-Normal"/>
    <w:rsid w:val="0058578F"/>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vetliste-markeringsfarve6">
    <w:name w:val="Colorful List Accent 6"/>
    <w:basedOn w:val="Tabel-Normal"/>
    <w:rsid w:val="0058578F"/>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customStyle="1" w:styleId="Overskrift31">
    <w:name w:val="Overskrift 31"/>
    <w:basedOn w:val="Normal"/>
    <w:next w:val="Normal"/>
    <w:qFormat/>
    <w:rsid w:val="00FC65F5"/>
    <w:pPr>
      <w:keepNext/>
      <w:spacing w:before="240" w:after="60" w:line="300" w:lineRule="exact"/>
      <w:jc w:val="both"/>
      <w:outlineLvl w:val="2"/>
    </w:pPr>
    <w:rPr>
      <w:b/>
      <w:color w:val="1F497D"/>
      <w:szCs w:val="22"/>
    </w:rPr>
  </w:style>
  <w:style w:type="character" w:styleId="BesgtLink">
    <w:name w:val="FollowedHyperlink"/>
    <w:basedOn w:val="Standardskrifttypeiafsnit"/>
    <w:rsid w:val="000A07D7"/>
    <w:rPr>
      <w:color w:val="800080" w:themeColor="followedHyperlink"/>
      <w:u w:val="single"/>
    </w:rPr>
  </w:style>
  <w:style w:type="paragraph" w:customStyle="1" w:styleId="ReqDescription">
    <w:name w:val="Req. Description"/>
    <w:basedOn w:val="Normal"/>
    <w:rsid w:val="00FC4A4B"/>
    <w:pPr>
      <w:pBdr>
        <w:left w:val="single" w:sz="4" w:space="4" w:color="auto"/>
      </w:pBdr>
      <w:spacing w:before="0" w:line="240" w:lineRule="auto"/>
    </w:pPr>
    <w:rPr>
      <w:rFonts w:cs="Arial"/>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a-DK" w:eastAsia="da-DK" w:bidi="ar-SA"/>
      </w:rPr>
    </w:rPrDefault>
    <w:pPrDefault/>
  </w:docDefaults>
  <w:latentStyles w:defLockedState="0" w:defUIPriority="0" w:defSemiHidden="0" w:defUnhideWhenUsed="0" w:defQFormat="0" w:count="276">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caption" w:uiPriority="35" w:qFormat="1"/>
    <w:lsdException w:name="footnote reference" w:uiPriority="99"/>
    <w:lsdException w:name="Emphasis" w:qFormat="1"/>
    <w:lsdException w:name="Table Grid" w:uiPriority="59"/>
    <w:lsdException w:name="List Paragraph" w:uiPriority="34" w:qFormat="1"/>
    <w:lsdException w:name="TOC Heading" w:uiPriority="39"/>
  </w:latentStyles>
  <w:style w:type="paragraph" w:default="1" w:styleId="Normal">
    <w:name w:val="Normal"/>
    <w:qFormat/>
    <w:rsid w:val="008473A4"/>
    <w:pPr>
      <w:spacing w:before="120" w:line="280" w:lineRule="atLeast"/>
    </w:pPr>
    <w:rPr>
      <w:rFonts w:ascii="Arial" w:hAnsi="Arial"/>
      <w:sz w:val="22"/>
      <w:szCs w:val="24"/>
    </w:rPr>
  </w:style>
  <w:style w:type="paragraph" w:styleId="Overskrift1">
    <w:name w:val="heading 1"/>
    <w:basedOn w:val="Normal"/>
    <w:next w:val="Normal"/>
    <w:link w:val="Overskrift1Tegn1"/>
    <w:qFormat/>
    <w:rsid w:val="00C90FCB"/>
    <w:pPr>
      <w:keepNext/>
      <w:pageBreakBefore/>
      <w:numPr>
        <w:numId w:val="2"/>
      </w:numPr>
      <w:outlineLvl w:val="0"/>
    </w:pPr>
    <w:rPr>
      <w:rFonts w:cs="Arial"/>
      <w:b/>
      <w:bCs/>
      <w:kern w:val="32"/>
      <w:sz w:val="28"/>
      <w:szCs w:val="22"/>
    </w:rPr>
  </w:style>
  <w:style w:type="paragraph" w:styleId="Overskrift2">
    <w:name w:val="heading 2"/>
    <w:basedOn w:val="Normal"/>
    <w:next w:val="Normal"/>
    <w:link w:val="Overskrift2Tegn"/>
    <w:uiPriority w:val="9"/>
    <w:qFormat/>
    <w:rsid w:val="00EC13D8"/>
    <w:pPr>
      <w:keepNext/>
      <w:keepLines/>
      <w:numPr>
        <w:ilvl w:val="1"/>
        <w:numId w:val="2"/>
      </w:numPr>
      <w:outlineLvl w:val="1"/>
    </w:pPr>
    <w:rPr>
      <w:rFonts w:cs="Arial"/>
      <w:b/>
      <w:bCs/>
      <w:iCs/>
      <w:sz w:val="24"/>
      <w:szCs w:val="22"/>
    </w:rPr>
  </w:style>
  <w:style w:type="paragraph" w:styleId="Overskrift3">
    <w:name w:val="heading 3"/>
    <w:basedOn w:val="Normal"/>
    <w:next w:val="Normal"/>
    <w:link w:val="Overskrift3Tegn"/>
    <w:uiPriority w:val="9"/>
    <w:qFormat/>
    <w:rsid w:val="00EC13D8"/>
    <w:pPr>
      <w:keepNext/>
      <w:numPr>
        <w:ilvl w:val="2"/>
        <w:numId w:val="2"/>
      </w:numPr>
      <w:outlineLvl w:val="2"/>
    </w:pPr>
    <w:rPr>
      <w:rFonts w:cs="Arial"/>
      <w:b/>
      <w:bCs/>
      <w:szCs w:val="26"/>
    </w:rPr>
  </w:style>
  <w:style w:type="paragraph" w:styleId="Overskrift4">
    <w:name w:val="heading 4"/>
    <w:basedOn w:val="Normal"/>
    <w:next w:val="Normal"/>
    <w:link w:val="Overskrift4Tegn"/>
    <w:qFormat/>
    <w:rsid w:val="00EC13D8"/>
    <w:pPr>
      <w:keepNext/>
      <w:numPr>
        <w:ilvl w:val="3"/>
        <w:numId w:val="2"/>
      </w:numPr>
      <w:outlineLvl w:val="3"/>
    </w:pPr>
    <w:rPr>
      <w:bCs/>
      <w:szCs w:val="28"/>
    </w:rPr>
  </w:style>
  <w:style w:type="paragraph" w:styleId="Overskrift5">
    <w:name w:val="heading 5"/>
    <w:basedOn w:val="Overskrift4"/>
    <w:next w:val="Normal"/>
    <w:link w:val="Overskrift5Tegn"/>
    <w:qFormat/>
    <w:rsid w:val="009C546D"/>
    <w:pPr>
      <w:numPr>
        <w:ilvl w:val="4"/>
      </w:numPr>
      <w:outlineLvl w:val="4"/>
    </w:pPr>
  </w:style>
  <w:style w:type="paragraph" w:styleId="Overskrift6">
    <w:name w:val="heading 6"/>
    <w:basedOn w:val="Overskrift5"/>
    <w:next w:val="Normal"/>
    <w:link w:val="Overskrift6Tegn"/>
    <w:qFormat/>
    <w:rsid w:val="009C546D"/>
    <w:pPr>
      <w:numPr>
        <w:ilvl w:val="5"/>
      </w:numPr>
      <w:outlineLvl w:val="5"/>
    </w:pPr>
  </w:style>
  <w:style w:type="paragraph" w:styleId="Overskrift7">
    <w:name w:val="heading 7"/>
    <w:basedOn w:val="Overskrift6"/>
    <w:next w:val="Normal"/>
    <w:link w:val="Overskrift7Tegn"/>
    <w:qFormat/>
    <w:rsid w:val="009C546D"/>
    <w:pPr>
      <w:numPr>
        <w:ilvl w:val="6"/>
      </w:numPr>
      <w:outlineLvl w:val="6"/>
    </w:pPr>
  </w:style>
  <w:style w:type="paragraph" w:styleId="Overskrift8">
    <w:name w:val="heading 8"/>
    <w:basedOn w:val="Overskrift7"/>
    <w:next w:val="Normal"/>
    <w:link w:val="Overskrift8Tegn"/>
    <w:qFormat/>
    <w:rsid w:val="009C546D"/>
    <w:pPr>
      <w:numPr>
        <w:ilvl w:val="7"/>
      </w:numPr>
      <w:outlineLvl w:val="7"/>
    </w:pPr>
  </w:style>
  <w:style w:type="paragraph" w:styleId="Overskrift9">
    <w:name w:val="heading 9"/>
    <w:basedOn w:val="Overskrift8"/>
    <w:next w:val="Normal"/>
    <w:link w:val="Overskrift9Tegn"/>
    <w:qFormat/>
    <w:rsid w:val="009C546D"/>
    <w:pPr>
      <w:numPr>
        <w:ilvl w:val="8"/>
      </w:numPr>
      <w:outlineLvl w:val="8"/>
    </w:p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1">
    <w:name w:val="Overskrift 1 Tegn1"/>
    <w:link w:val="Overskrift1"/>
    <w:rsid w:val="00C90FCB"/>
    <w:rPr>
      <w:rFonts w:ascii="Arial" w:hAnsi="Arial" w:cs="Arial"/>
      <w:b/>
      <w:bCs/>
      <w:kern w:val="32"/>
      <w:sz w:val="28"/>
      <w:szCs w:val="22"/>
    </w:rPr>
  </w:style>
  <w:style w:type="character" w:customStyle="1" w:styleId="Overskrift2Tegn">
    <w:name w:val="Overskrift 2 Tegn"/>
    <w:link w:val="Overskrift2"/>
    <w:uiPriority w:val="9"/>
    <w:rsid w:val="00EC13D8"/>
    <w:rPr>
      <w:rFonts w:ascii="Arial" w:hAnsi="Arial" w:cs="Arial"/>
      <w:b/>
      <w:bCs/>
      <w:iCs/>
      <w:sz w:val="24"/>
      <w:szCs w:val="22"/>
    </w:rPr>
  </w:style>
  <w:style w:type="character" w:customStyle="1" w:styleId="Overskrift3Tegn">
    <w:name w:val="Overskrift 3 Tegn"/>
    <w:link w:val="Overskrift3"/>
    <w:uiPriority w:val="9"/>
    <w:rsid w:val="00EC13D8"/>
    <w:rPr>
      <w:rFonts w:ascii="Arial" w:hAnsi="Arial" w:cs="Arial"/>
      <w:b/>
      <w:bCs/>
      <w:sz w:val="22"/>
      <w:szCs w:val="26"/>
    </w:rPr>
  </w:style>
  <w:style w:type="character" w:customStyle="1" w:styleId="Overskrift4Tegn">
    <w:name w:val="Overskrift 4 Tegn"/>
    <w:link w:val="Overskrift4"/>
    <w:rsid w:val="00EC13D8"/>
    <w:rPr>
      <w:rFonts w:ascii="Arial" w:hAnsi="Arial"/>
      <w:bCs/>
      <w:sz w:val="22"/>
      <w:szCs w:val="28"/>
    </w:rPr>
  </w:style>
  <w:style w:type="character" w:customStyle="1" w:styleId="Overskrift5Tegn">
    <w:name w:val="Overskrift 5 Tegn"/>
    <w:link w:val="Overskrift5"/>
    <w:rsid w:val="00B76BB3"/>
    <w:rPr>
      <w:rFonts w:ascii="Arial" w:hAnsi="Arial"/>
      <w:bCs/>
      <w:sz w:val="22"/>
      <w:szCs w:val="28"/>
    </w:rPr>
  </w:style>
  <w:style w:type="character" w:customStyle="1" w:styleId="Overskrift6Tegn">
    <w:name w:val="Overskrift 6 Tegn"/>
    <w:link w:val="Overskrift6"/>
    <w:rsid w:val="00B76BB3"/>
    <w:rPr>
      <w:rFonts w:ascii="Arial" w:hAnsi="Arial"/>
      <w:bCs/>
      <w:sz w:val="22"/>
      <w:szCs w:val="28"/>
    </w:rPr>
  </w:style>
  <w:style w:type="character" w:customStyle="1" w:styleId="Overskrift7Tegn">
    <w:name w:val="Overskrift 7 Tegn"/>
    <w:link w:val="Overskrift7"/>
    <w:rsid w:val="00B76BB3"/>
    <w:rPr>
      <w:rFonts w:ascii="Arial" w:hAnsi="Arial"/>
      <w:bCs/>
      <w:sz w:val="22"/>
      <w:szCs w:val="28"/>
    </w:rPr>
  </w:style>
  <w:style w:type="character" w:customStyle="1" w:styleId="Overskrift8Tegn">
    <w:name w:val="Overskrift 8 Tegn"/>
    <w:link w:val="Overskrift8"/>
    <w:rsid w:val="00B76BB3"/>
    <w:rPr>
      <w:rFonts w:ascii="Arial" w:hAnsi="Arial"/>
      <w:bCs/>
      <w:sz w:val="22"/>
      <w:szCs w:val="28"/>
    </w:rPr>
  </w:style>
  <w:style w:type="character" w:customStyle="1" w:styleId="Overskrift9Tegn">
    <w:name w:val="Overskrift 9 Tegn"/>
    <w:link w:val="Overskrift9"/>
    <w:rsid w:val="00B76BB3"/>
    <w:rPr>
      <w:rFonts w:ascii="Arial" w:hAnsi="Arial"/>
      <w:bCs/>
      <w:sz w:val="22"/>
      <w:szCs w:val="28"/>
    </w:rPr>
  </w:style>
  <w:style w:type="character" w:styleId="Llink">
    <w:name w:val="Hyperlink"/>
    <w:semiHidden/>
    <w:rsid w:val="009C546D"/>
    <w:rPr>
      <w:rFonts w:ascii="Verdana" w:hAnsi="Verdana"/>
      <w:color w:val="auto"/>
      <w:u w:val="none"/>
    </w:rPr>
  </w:style>
  <w:style w:type="paragraph" w:styleId="Sidehoved">
    <w:name w:val="header"/>
    <w:basedOn w:val="Normal"/>
    <w:link w:val="SidehovedTegn"/>
    <w:semiHidden/>
    <w:rsid w:val="009C546D"/>
    <w:pPr>
      <w:tabs>
        <w:tab w:val="center" w:pos="4819"/>
        <w:tab w:val="right" w:pos="9638"/>
      </w:tabs>
    </w:pPr>
  </w:style>
  <w:style w:type="character" w:customStyle="1" w:styleId="SidehovedTegn">
    <w:name w:val="Sidehoved Tegn"/>
    <w:link w:val="Sidehoved"/>
    <w:semiHidden/>
    <w:rsid w:val="006C6C1E"/>
    <w:rPr>
      <w:rFonts w:ascii="Arial" w:hAnsi="Arial"/>
      <w:sz w:val="22"/>
      <w:szCs w:val="24"/>
      <w:lang w:eastAsia="da-DK"/>
    </w:rPr>
  </w:style>
  <w:style w:type="paragraph" w:styleId="Sidefod">
    <w:name w:val="footer"/>
    <w:basedOn w:val="Normal"/>
    <w:link w:val="SidefodTegn"/>
    <w:semiHidden/>
    <w:rsid w:val="009C546D"/>
    <w:pPr>
      <w:tabs>
        <w:tab w:val="center" w:pos="4819"/>
        <w:tab w:val="right" w:pos="9638"/>
      </w:tabs>
      <w:spacing w:line="190" w:lineRule="atLeast"/>
    </w:pPr>
    <w:rPr>
      <w:sz w:val="14"/>
    </w:rPr>
  </w:style>
  <w:style w:type="character" w:customStyle="1" w:styleId="SidefodTegn">
    <w:name w:val="Sidefod Tegn"/>
    <w:link w:val="Sidefod"/>
    <w:semiHidden/>
    <w:rsid w:val="006C6C1E"/>
    <w:rPr>
      <w:rFonts w:ascii="Arial" w:hAnsi="Arial"/>
      <w:sz w:val="14"/>
      <w:szCs w:val="24"/>
      <w:lang w:eastAsia="da-DK"/>
    </w:rPr>
  </w:style>
  <w:style w:type="paragraph" w:customStyle="1" w:styleId="Normal-Brevoverskrift">
    <w:name w:val="Normal - Brevoverskrift"/>
    <w:basedOn w:val="Normal"/>
    <w:rsid w:val="009C546D"/>
    <w:rPr>
      <w:b/>
    </w:rPr>
  </w:style>
  <w:style w:type="paragraph" w:customStyle="1" w:styleId="Template">
    <w:name w:val="Template"/>
    <w:basedOn w:val="Normal"/>
    <w:rsid w:val="009C546D"/>
    <w:pPr>
      <w:spacing w:line="190" w:lineRule="atLeast"/>
    </w:pPr>
    <w:rPr>
      <w:noProof/>
      <w:sz w:val="16"/>
    </w:rPr>
  </w:style>
  <w:style w:type="paragraph" w:customStyle="1" w:styleId="Template-Adresse">
    <w:name w:val="Template - Adresse"/>
    <w:basedOn w:val="Template"/>
    <w:rsid w:val="009C546D"/>
  </w:style>
  <w:style w:type="paragraph" w:customStyle="1" w:styleId="Template-Omrde">
    <w:name w:val="Template - Område"/>
    <w:basedOn w:val="Template"/>
    <w:next w:val="Template"/>
    <w:rsid w:val="009C546D"/>
    <w:rPr>
      <w:b/>
      <w:sz w:val="20"/>
    </w:rPr>
  </w:style>
  <w:style w:type="paragraph" w:customStyle="1" w:styleId="Normal-Punktliste">
    <w:name w:val="Normal - Punktliste"/>
    <w:basedOn w:val="Normal"/>
    <w:rsid w:val="009C546D"/>
    <w:pPr>
      <w:tabs>
        <w:tab w:val="num" w:pos="284"/>
      </w:tabs>
      <w:ind w:left="284" w:hanging="284"/>
    </w:pPr>
  </w:style>
  <w:style w:type="paragraph" w:customStyle="1" w:styleId="Normal-Talliste">
    <w:name w:val="Normal - Talliste"/>
    <w:basedOn w:val="Normal"/>
    <w:rsid w:val="009C546D"/>
    <w:pPr>
      <w:tabs>
        <w:tab w:val="num" w:pos="284"/>
      </w:tabs>
      <w:ind w:left="284" w:hanging="284"/>
    </w:pPr>
  </w:style>
  <w:style w:type="character" w:customStyle="1" w:styleId="Normal-BrevoverskriftChar">
    <w:name w:val="Normal - Brevoverskrift Char"/>
    <w:rsid w:val="009C546D"/>
    <w:rPr>
      <w:b/>
      <w:sz w:val="22"/>
      <w:szCs w:val="24"/>
      <w:lang w:val="da-DK" w:eastAsia="da-DK" w:bidi="ar-SA"/>
    </w:rPr>
  </w:style>
  <w:style w:type="paragraph" w:customStyle="1" w:styleId="Template-Refnr">
    <w:name w:val="Template - Ref nr"/>
    <w:basedOn w:val="Template"/>
    <w:rsid w:val="009C546D"/>
    <w:pPr>
      <w:spacing w:line="80" w:lineRule="atLeast"/>
    </w:pPr>
    <w:rPr>
      <w:sz w:val="8"/>
    </w:rPr>
  </w:style>
  <w:style w:type="character" w:styleId="Sidetal">
    <w:name w:val="page number"/>
    <w:basedOn w:val="Standardskrifttypeiafsnit"/>
    <w:semiHidden/>
    <w:rsid w:val="009C546D"/>
  </w:style>
  <w:style w:type="character" w:styleId="Slutnotehenvisning">
    <w:name w:val="endnote reference"/>
    <w:semiHidden/>
    <w:rsid w:val="009C546D"/>
    <w:rPr>
      <w:rFonts w:ascii="Times New Roman" w:hAnsi="Times New Roman"/>
      <w:sz w:val="22"/>
      <w:vertAlign w:val="superscript"/>
    </w:rPr>
  </w:style>
  <w:style w:type="paragraph" w:styleId="Slutnotetekst">
    <w:name w:val="endnote text"/>
    <w:basedOn w:val="Normal"/>
    <w:link w:val="SlutnotetekstTegn"/>
    <w:semiHidden/>
    <w:rsid w:val="009C546D"/>
    <w:rPr>
      <w:sz w:val="15"/>
    </w:rPr>
  </w:style>
  <w:style w:type="character" w:customStyle="1" w:styleId="SlutnotetekstTegn">
    <w:name w:val="Slutnotetekst Tegn"/>
    <w:link w:val="Slutnotetekst"/>
    <w:semiHidden/>
    <w:rsid w:val="006C6C1E"/>
    <w:rPr>
      <w:rFonts w:ascii="Arial" w:hAnsi="Arial"/>
      <w:sz w:val="15"/>
      <w:szCs w:val="24"/>
      <w:lang w:eastAsia="da-DK"/>
    </w:rPr>
  </w:style>
  <w:style w:type="character" w:styleId="Fodnotehenvisning">
    <w:name w:val="footnote reference"/>
    <w:aliases w:val="*Footnote Reference,ONLINE USE ONLY,fr,Fodnote"/>
    <w:uiPriority w:val="99"/>
    <w:rsid w:val="009C546D"/>
    <w:rPr>
      <w:rFonts w:ascii="Times New Roman" w:hAnsi="Times New Roman"/>
      <w:sz w:val="22"/>
      <w:vertAlign w:val="superscript"/>
    </w:rPr>
  </w:style>
  <w:style w:type="paragraph" w:styleId="Fodnotetekst">
    <w:name w:val="footnote text"/>
    <w:aliases w:val="Tegn Tegn,Fodnotetekst Tegn1,Fodnotetekst Tegn1 Tegn Tegn,Fodnotetekst Tegn Tegn Tegn Tegn,Tegn Tegn Tegn Tegn Tegn,Fodnotetekst Tegn Tegn1,foot"/>
    <w:basedOn w:val="Normal"/>
    <w:link w:val="FodnotetekstTegn"/>
    <w:uiPriority w:val="99"/>
    <w:rsid w:val="00FD260B"/>
    <w:rPr>
      <w:sz w:val="18"/>
    </w:rPr>
  </w:style>
  <w:style w:type="character" w:customStyle="1" w:styleId="FodnotetekstTegn">
    <w:name w:val="Fodnotetekst Tegn"/>
    <w:aliases w:val="Tegn Tegn Tegn,Fodnotetekst Tegn1 Tegn,Fodnotetekst Tegn1 Tegn Tegn Tegn,Fodnotetekst Tegn Tegn Tegn Tegn Tegn,Tegn Tegn Tegn Tegn Tegn Tegn,Fodnotetekst Tegn Tegn1 Tegn,foot Tegn"/>
    <w:link w:val="Fodnotetekst"/>
    <w:uiPriority w:val="99"/>
    <w:rsid w:val="00FD260B"/>
    <w:rPr>
      <w:rFonts w:ascii="Arial" w:hAnsi="Arial"/>
      <w:sz w:val="18"/>
      <w:szCs w:val="24"/>
    </w:rPr>
  </w:style>
  <w:style w:type="paragraph" w:customStyle="1" w:styleId="Normal-Notat">
    <w:name w:val="Normal - Notat"/>
    <w:basedOn w:val="Normal"/>
    <w:rsid w:val="009C546D"/>
    <w:rPr>
      <w:caps/>
    </w:rPr>
  </w:style>
  <w:style w:type="paragraph" w:customStyle="1" w:styleId="Normal-Navne">
    <w:name w:val="Normal - Navne"/>
    <w:basedOn w:val="Normal"/>
    <w:rsid w:val="009C546D"/>
    <w:rPr>
      <w:b/>
    </w:rPr>
  </w:style>
  <w:style w:type="paragraph" w:customStyle="1" w:styleId="Farvetliste-fremhvningsfarve11">
    <w:name w:val="Farvet liste - fremhævningsfarve 11"/>
    <w:basedOn w:val="Normal"/>
    <w:qFormat/>
    <w:rsid w:val="009C546D"/>
    <w:pPr>
      <w:spacing w:line="240" w:lineRule="auto"/>
      <w:ind w:left="1304"/>
    </w:pPr>
    <w:rPr>
      <w:rFonts w:ascii="Times New Roman" w:hAnsi="Times New Roman"/>
    </w:rPr>
  </w:style>
  <w:style w:type="paragraph" w:styleId="Billedtekst">
    <w:name w:val="caption"/>
    <w:basedOn w:val="Normal"/>
    <w:next w:val="Normal"/>
    <w:uiPriority w:val="35"/>
    <w:qFormat/>
    <w:rsid w:val="005F0755"/>
    <w:pPr>
      <w:jc w:val="center"/>
    </w:pPr>
    <w:rPr>
      <w:b/>
      <w:bCs/>
      <w:sz w:val="18"/>
      <w:szCs w:val="18"/>
    </w:rPr>
  </w:style>
  <w:style w:type="paragraph" w:styleId="Markeringsbobletekst">
    <w:name w:val="Balloon Text"/>
    <w:basedOn w:val="Normal"/>
    <w:link w:val="MarkeringsbobletekstTegn1"/>
    <w:rsid w:val="009C546D"/>
    <w:pPr>
      <w:spacing w:line="240" w:lineRule="auto"/>
    </w:pPr>
    <w:rPr>
      <w:rFonts w:ascii="Tahoma" w:hAnsi="Tahoma" w:cs="Tahoma"/>
      <w:sz w:val="16"/>
      <w:szCs w:val="16"/>
    </w:rPr>
  </w:style>
  <w:style w:type="character" w:customStyle="1" w:styleId="MarkeringsbobletekstTegn1">
    <w:name w:val="Markeringsbobletekst Tegn1"/>
    <w:link w:val="Markeringsbobletekst"/>
    <w:rsid w:val="006C6C1E"/>
    <w:rPr>
      <w:rFonts w:ascii="Tahoma" w:hAnsi="Tahoma" w:cs="Tahoma"/>
      <w:sz w:val="16"/>
      <w:szCs w:val="16"/>
      <w:lang w:eastAsia="da-DK"/>
    </w:rPr>
  </w:style>
  <w:style w:type="character" w:customStyle="1" w:styleId="MarkeringsbobletekstTegn">
    <w:name w:val="Markeringsbobletekst Tegn"/>
    <w:rsid w:val="009C546D"/>
    <w:rPr>
      <w:rFonts w:ascii="Tahoma" w:hAnsi="Tahoma" w:cs="Tahoma"/>
      <w:sz w:val="16"/>
      <w:szCs w:val="16"/>
    </w:rPr>
  </w:style>
  <w:style w:type="paragraph" w:styleId="Brdtekst">
    <w:name w:val="Body Text"/>
    <w:basedOn w:val="Normal"/>
    <w:link w:val="BrdtekstTegn1"/>
    <w:semiHidden/>
    <w:rsid w:val="009C546D"/>
    <w:pPr>
      <w:tabs>
        <w:tab w:val="left" w:pos="567"/>
        <w:tab w:val="left" w:pos="1134"/>
        <w:tab w:val="left" w:pos="1701"/>
        <w:tab w:val="left" w:pos="6606"/>
      </w:tabs>
      <w:overflowPunct w:val="0"/>
      <w:autoSpaceDE w:val="0"/>
      <w:autoSpaceDN w:val="0"/>
      <w:adjustRightInd w:val="0"/>
      <w:spacing w:line="240" w:lineRule="auto"/>
      <w:ind w:right="255"/>
      <w:textAlignment w:val="baseline"/>
    </w:pPr>
    <w:rPr>
      <w:rFonts w:ascii="Univers" w:hAnsi="Univers"/>
    </w:rPr>
  </w:style>
  <w:style w:type="character" w:customStyle="1" w:styleId="BrdtekstTegn1">
    <w:name w:val="Brødtekst Tegn1"/>
    <w:link w:val="Brdtekst"/>
    <w:semiHidden/>
    <w:rsid w:val="003D3633"/>
    <w:rPr>
      <w:rFonts w:ascii="Univers" w:hAnsi="Univers"/>
      <w:sz w:val="22"/>
      <w:lang w:eastAsia="da-DK"/>
    </w:rPr>
  </w:style>
  <w:style w:type="character" w:customStyle="1" w:styleId="BrdtekstTegn">
    <w:name w:val="Brødtekst Tegn"/>
    <w:rsid w:val="009C546D"/>
    <w:rPr>
      <w:rFonts w:ascii="Univers" w:hAnsi="Univers"/>
      <w:sz w:val="22"/>
    </w:rPr>
  </w:style>
  <w:style w:type="paragraph" w:customStyle="1" w:styleId="Overskrift10">
    <w:name w:val="Overskrift1"/>
    <w:basedOn w:val="Overskrift1"/>
    <w:next w:val="Normal"/>
    <w:rsid w:val="00465905"/>
    <w:pPr>
      <w:keepLines/>
      <w:numPr>
        <w:numId w:val="0"/>
      </w:numPr>
      <w:spacing w:before="480" w:line="276" w:lineRule="auto"/>
      <w:outlineLvl w:val="9"/>
    </w:pPr>
    <w:rPr>
      <w:rFonts w:cs="Times New Roman"/>
      <w:kern w:val="0"/>
      <w:szCs w:val="28"/>
      <w:lang w:eastAsia="en-US"/>
    </w:rPr>
  </w:style>
  <w:style w:type="paragraph" w:styleId="Indholdsfortegnelse1">
    <w:name w:val="toc 1"/>
    <w:basedOn w:val="Normal"/>
    <w:next w:val="Normal"/>
    <w:autoRedefine/>
    <w:uiPriority w:val="39"/>
    <w:qFormat/>
    <w:rsid w:val="00EC13D8"/>
    <w:rPr>
      <w:rFonts w:ascii="Calibri" w:hAnsi="Calibri"/>
      <w:b/>
      <w:sz w:val="24"/>
    </w:rPr>
  </w:style>
  <w:style w:type="character" w:customStyle="1" w:styleId="Svagfremhvning1">
    <w:name w:val="Svag fremhævning1"/>
    <w:qFormat/>
    <w:rsid w:val="009C546D"/>
    <w:rPr>
      <w:i/>
      <w:iCs/>
      <w:color w:val="808080"/>
    </w:rPr>
  </w:style>
  <w:style w:type="paragraph" w:customStyle="1" w:styleId="Typografi1">
    <w:name w:val="Typografi1"/>
    <w:basedOn w:val="Overskrift1"/>
    <w:rsid w:val="009C546D"/>
  </w:style>
  <w:style w:type="paragraph" w:styleId="Indholdsfortegnelse2">
    <w:name w:val="toc 2"/>
    <w:basedOn w:val="Normal"/>
    <w:next w:val="Normal"/>
    <w:autoRedefine/>
    <w:uiPriority w:val="39"/>
    <w:qFormat/>
    <w:rsid w:val="009C546D"/>
    <w:pPr>
      <w:spacing w:before="0"/>
    </w:pPr>
    <w:rPr>
      <w:rFonts w:ascii="Cambria" w:hAnsi="Cambria"/>
      <w:szCs w:val="22"/>
    </w:rPr>
  </w:style>
  <w:style w:type="character" w:customStyle="1" w:styleId="Overskrift1Tegn">
    <w:name w:val="Overskrift 1 Tegn"/>
    <w:rsid w:val="009C546D"/>
    <w:rPr>
      <w:rFonts w:ascii="Verdana" w:hAnsi="Verdana" w:cs="Arial"/>
      <w:b/>
      <w:bCs/>
      <w:kern w:val="32"/>
      <w:sz w:val="22"/>
      <w:szCs w:val="22"/>
    </w:rPr>
  </w:style>
  <w:style w:type="character" w:customStyle="1" w:styleId="Typografi1Tegn">
    <w:name w:val="Typografi1 Tegn"/>
    <w:basedOn w:val="Overskrift1Tegn"/>
    <w:rsid w:val="009C546D"/>
    <w:rPr>
      <w:rFonts w:ascii="Verdana" w:hAnsi="Verdana" w:cs="Arial"/>
      <w:b/>
      <w:bCs/>
      <w:kern w:val="32"/>
      <w:sz w:val="22"/>
      <w:szCs w:val="22"/>
    </w:rPr>
  </w:style>
  <w:style w:type="character" w:styleId="Kommentarhenvisning">
    <w:name w:val="annotation reference"/>
    <w:semiHidden/>
    <w:rsid w:val="009C546D"/>
    <w:rPr>
      <w:sz w:val="16"/>
      <w:szCs w:val="16"/>
    </w:rPr>
  </w:style>
  <w:style w:type="paragraph" w:styleId="Kommentartekst">
    <w:name w:val="annotation text"/>
    <w:basedOn w:val="Normal"/>
    <w:link w:val="KommentartekstTegn1"/>
    <w:semiHidden/>
    <w:rsid w:val="009C546D"/>
  </w:style>
  <w:style w:type="character" w:customStyle="1" w:styleId="KommentartekstTegn1">
    <w:name w:val="Kommentartekst Tegn1"/>
    <w:link w:val="Kommentartekst"/>
    <w:semiHidden/>
    <w:rsid w:val="006C6C1E"/>
    <w:rPr>
      <w:rFonts w:ascii="Arial" w:hAnsi="Arial"/>
      <w:sz w:val="22"/>
      <w:szCs w:val="24"/>
      <w:lang w:eastAsia="da-DK"/>
    </w:rPr>
  </w:style>
  <w:style w:type="character" w:customStyle="1" w:styleId="KommentartekstTegn">
    <w:name w:val="Kommentartekst Tegn"/>
    <w:rsid w:val="009C546D"/>
    <w:rPr>
      <w:rFonts w:ascii="Verdana" w:hAnsi="Verdana"/>
    </w:rPr>
  </w:style>
  <w:style w:type="paragraph" w:styleId="Kommentaremne">
    <w:name w:val="annotation subject"/>
    <w:basedOn w:val="Kommentartekst"/>
    <w:next w:val="Kommentartekst"/>
    <w:link w:val="KommentaremneTegn1"/>
    <w:rsid w:val="009C546D"/>
    <w:rPr>
      <w:b/>
      <w:bCs/>
    </w:rPr>
  </w:style>
  <w:style w:type="character" w:customStyle="1" w:styleId="KommentaremneTegn1">
    <w:name w:val="Kommentaremne Tegn1"/>
    <w:link w:val="Kommentaremne"/>
    <w:rsid w:val="006C6C1E"/>
    <w:rPr>
      <w:rFonts w:ascii="Arial" w:hAnsi="Arial"/>
      <w:b/>
      <w:bCs/>
      <w:sz w:val="22"/>
      <w:szCs w:val="24"/>
      <w:lang w:eastAsia="da-DK"/>
    </w:rPr>
  </w:style>
  <w:style w:type="character" w:customStyle="1" w:styleId="KommentaremneTegn">
    <w:name w:val="Kommentaremne Tegn"/>
    <w:rsid w:val="009C546D"/>
    <w:rPr>
      <w:rFonts w:ascii="Verdana" w:hAnsi="Verdana"/>
      <w:b/>
      <w:bCs/>
    </w:rPr>
  </w:style>
  <w:style w:type="character" w:styleId="Fremhvning">
    <w:name w:val="Emphasis"/>
    <w:qFormat/>
    <w:rsid w:val="009C546D"/>
    <w:rPr>
      <w:i/>
      <w:iCs/>
    </w:rPr>
  </w:style>
  <w:style w:type="paragraph" w:styleId="Indholdsfortegnelse3">
    <w:name w:val="toc 3"/>
    <w:basedOn w:val="Normal"/>
    <w:next w:val="Normal"/>
    <w:autoRedefine/>
    <w:uiPriority w:val="39"/>
    <w:qFormat/>
    <w:rsid w:val="009C546D"/>
    <w:pPr>
      <w:spacing w:before="0"/>
      <w:ind w:left="220"/>
    </w:pPr>
    <w:rPr>
      <w:rFonts w:ascii="Cambria" w:hAnsi="Cambria"/>
      <w:i/>
      <w:szCs w:val="22"/>
    </w:rPr>
  </w:style>
  <w:style w:type="table" w:styleId="Tabelgitter">
    <w:name w:val="Table Grid"/>
    <w:basedOn w:val="Tabel-Normal"/>
    <w:uiPriority w:val="59"/>
    <w:rsid w:val="006E3D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holdsfortegnelse4">
    <w:name w:val="toc 4"/>
    <w:basedOn w:val="Normal"/>
    <w:next w:val="Normal"/>
    <w:autoRedefine/>
    <w:uiPriority w:val="39"/>
    <w:rsid w:val="00426BCC"/>
    <w:pPr>
      <w:pBdr>
        <w:between w:val="double" w:sz="6" w:space="0" w:color="auto"/>
      </w:pBdr>
      <w:spacing w:before="0"/>
      <w:ind w:left="440"/>
    </w:pPr>
    <w:rPr>
      <w:rFonts w:ascii="Cambria" w:hAnsi="Cambria"/>
      <w:sz w:val="20"/>
      <w:szCs w:val="20"/>
    </w:rPr>
  </w:style>
  <w:style w:type="paragraph" w:styleId="Indholdsfortegnelse5">
    <w:name w:val="toc 5"/>
    <w:basedOn w:val="Normal"/>
    <w:next w:val="Normal"/>
    <w:autoRedefine/>
    <w:uiPriority w:val="39"/>
    <w:rsid w:val="00426BCC"/>
    <w:pPr>
      <w:pBdr>
        <w:between w:val="double" w:sz="6" w:space="0" w:color="auto"/>
      </w:pBdr>
      <w:spacing w:before="0"/>
      <w:ind w:left="660"/>
    </w:pPr>
    <w:rPr>
      <w:rFonts w:ascii="Cambria" w:hAnsi="Cambria"/>
      <w:sz w:val="20"/>
      <w:szCs w:val="20"/>
    </w:rPr>
  </w:style>
  <w:style w:type="paragraph" w:styleId="Indholdsfortegnelse6">
    <w:name w:val="toc 6"/>
    <w:basedOn w:val="Normal"/>
    <w:next w:val="Normal"/>
    <w:autoRedefine/>
    <w:uiPriority w:val="39"/>
    <w:rsid w:val="00426BCC"/>
    <w:pPr>
      <w:pBdr>
        <w:between w:val="double" w:sz="6" w:space="0" w:color="auto"/>
      </w:pBdr>
      <w:spacing w:before="0"/>
      <w:ind w:left="880"/>
    </w:pPr>
    <w:rPr>
      <w:rFonts w:ascii="Cambria" w:hAnsi="Cambria"/>
      <w:sz w:val="20"/>
      <w:szCs w:val="20"/>
    </w:rPr>
  </w:style>
  <w:style w:type="paragraph" w:styleId="Indholdsfortegnelse7">
    <w:name w:val="toc 7"/>
    <w:basedOn w:val="Normal"/>
    <w:next w:val="Normal"/>
    <w:autoRedefine/>
    <w:uiPriority w:val="39"/>
    <w:rsid w:val="00426BCC"/>
    <w:pPr>
      <w:pBdr>
        <w:between w:val="double" w:sz="6" w:space="0" w:color="auto"/>
      </w:pBdr>
      <w:spacing w:before="0"/>
      <w:ind w:left="1100"/>
    </w:pPr>
    <w:rPr>
      <w:rFonts w:ascii="Cambria" w:hAnsi="Cambria"/>
      <w:sz w:val="20"/>
      <w:szCs w:val="20"/>
    </w:rPr>
  </w:style>
  <w:style w:type="paragraph" w:styleId="Indholdsfortegnelse8">
    <w:name w:val="toc 8"/>
    <w:basedOn w:val="Normal"/>
    <w:next w:val="Normal"/>
    <w:autoRedefine/>
    <w:uiPriority w:val="39"/>
    <w:rsid w:val="00426BCC"/>
    <w:pPr>
      <w:pBdr>
        <w:between w:val="double" w:sz="6" w:space="0" w:color="auto"/>
      </w:pBdr>
      <w:spacing w:before="0"/>
      <w:ind w:left="1320"/>
    </w:pPr>
    <w:rPr>
      <w:rFonts w:ascii="Cambria" w:hAnsi="Cambria"/>
      <w:sz w:val="20"/>
      <w:szCs w:val="20"/>
    </w:rPr>
  </w:style>
  <w:style w:type="paragraph" w:styleId="Indholdsfortegnelse9">
    <w:name w:val="toc 9"/>
    <w:basedOn w:val="Normal"/>
    <w:next w:val="Normal"/>
    <w:autoRedefine/>
    <w:uiPriority w:val="39"/>
    <w:rsid w:val="00426BCC"/>
    <w:pPr>
      <w:pBdr>
        <w:between w:val="double" w:sz="6" w:space="0" w:color="auto"/>
      </w:pBdr>
      <w:spacing w:before="0"/>
      <w:ind w:left="1540"/>
    </w:pPr>
    <w:rPr>
      <w:rFonts w:ascii="Cambria" w:hAnsi="Cambria"/>
      <w:sz w:val="20"/>
      <w:szCs w:val="20"/>
    </w:rPr>
  </w:style>
  <w:style w:type="paragraph" w:customStyle="1" w:styleId="Farvetliste-markeringsfarve11">
    <w:name w:val="Farvet liste - markeringsfarve 11"/>
    <w:basedOn w:val="Normal"/>
    <w:qFormat/>
    <w:rsid w:val="008805F4"/>
    <w:pPr>
      <w:spacing w:before="0"/>
      <w:ind w:left="720"/>
      <w:contextualSpacing/>
    </w:pPr>
  </w:style>
  <w:style w:type="paragraph" w:styleId="Listeafsnit">
    <w:name w:val="List Paragraph"/>
    <w:basedOn w:val="Normal"/>
    <w:uiPriority w:val="34"/>
    <w:qFormat/>
    <w:rsid w:val="001C4591"/>
    <w:pPr>
      <w:ind w:left="720"/>
      <w:contextualSpacing/>
    </w:pPr>
  </w:style>
  <w:style w:type="paragraph" w:styleId="HTML-adresse">
    <w:name w:val="HTML Address"/>
    <w:basedOn w:val="Normal"/>
    <w:link w:val="HTML-adresseTegn"/>
    <w:rsid w:val="00EE6803"/>
    <w:pPr>
      <w:spacing w:before="0" w:line="240" w:lineRule="auto"/>
    </w:pPr>
    <w:rPr>
      <w:i/>
      <w:iCs/>
    </w:rPr>
  </w:style>
  <w:style w:type="character" w:customStyle="1" w:styleId="HTML-adresseTegn">
    <w:name w:val="HTML-adresse Tegn"/>
    <w:link w:val="HTML-adresse"/>
    <w:rsid w:val="00EE6803"/>
    <w:rPr>
      <w:rFonts w:ascii="Arial" w:hAnsi="Arial"/>
      <w:i/>
      <w:iCs/>
      <w:sz w:val="22"/>
      <w:szCs w:val="24"/>
    </w:rPr>
  </w:style>
  <w:style w:type="paragraph" w:styleId="Overskrift">
    <w:name w:val="TOC Heading"/>
    <w:basedOn w:val="Overskrift1"/>
    <w:next w:val="Normal"/>
    <w:uiPriority w:val="39"/>
    <w:unhideWhenUsed/>
    <w:rsid w:val="00014825"/>
    <w:pPr>
      <w:keepLines/>
      <w:numPr>
        <w:numId w:val="0"/>
      </w:numPr>
      <w:spacing w:before="480" w:line="276" w:lineRule="auto"/>
      <w:outlineLvl w:val="9"/>
    </w:pPr>
    <w:rPr>
      <w:rFonts w:ascii="Calibri" w:eastAsia="MS Gothic" w:hAnsi="Calibri" w:cs="Times New Roman"/>
      <w:color w:val="365F91"/>
      <w:kern w:val="0"/>
      <w:szCs w:val="28"/>
    </w:rPr>
  </w:style>
  <w:style w:type="character" w:styleId="Kraftig">
    <w:name w:val="Strong"/>
    <w:basedOn w:val="Standardskrifttypeiafsnit"/>
    <w:rsid w:val="005C6421"/>
    <w:rPr>
      <w:b/>
      <w:bCs/>
    </w:rPr>
  </w:style>
  <w:style w:type="table" w:styleId="Farvetgitter-markeringsfarve1">
    <w:name w:val="Colorful Grid Accent 1"/>
    <w:basedOn w:val="Tabel-Normal"/>
    <w:rsid w:val="0058578F"/>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Resumoverskrift">
    <w:name w:val="Resuméoverskrift"/>
    <w:basedOn w:val="Normal"/>
    <w:qFormat/>
    <w:rsid w:val="00572A0E"/>
    <w:pPr>
      <w:spacing w:before="480"/>
      <w:ind w:left="1134" w:right="1134"/>
    </w:pPr>
    <w:rPr>
      <w:b/>
      <w:i/>
    </w:rPr>
  </w:style>
  <w:style w:type="paragraph" w:customStyle="1" w:styleId="Resumtekst">
    <w:name w:val="Resumétekst"/>
    <w:basedOn w:val="Normal"/>
    <w:next w:val="Normal"/>
    <w:qFormat/>
    <w:rsid w:val="00A15FA1"/>
    <w:pPr>
      <w:ind w:left="1134" w:right="1134"/>
    </w:pPr>
    <w:rPr>
      <w:i/>
    </w:rPr>
  </w:style>
  <w:style w:type="table" w:styleId="Farvetliste-markeringsfarve5">
    <w:name w:val="Colorful List Accent 5"/>
    <w:basedOn w:val="Tabel-Normal"/>
    <w:rsid w:val="0058578F"/>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vetliste-markeringsfarve6">
    <w:name w:val="Colorful List Accent 6"/>
    <w:basedOn w:val="Tabel-Normal"/>
    <w:rsid w:val="0058578F"/>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customStyle="1" w:styleId="Overskrift31">
    <w:name w:val="Overskrift 31"/>
    <w:basedOn w:val="Normal"/>
    <w:next w:val="Normal"/>
    <w:qFormat/>
    <w:rsid w:val="00FC65F5"/>
    <w:pPr>
      <w:keepNext/>
      <w:spacing w:before="240" w:after="60" w:line="300" w:lineRule="exact"/>
      <w:jc w:val="both"/>
      <w:outlineLvl w:val="2"/>
    </w:pPr>
    <w:rPr>
      <w:b/>
      <w:color w:val="1F497D"/>
      <w:szCs w:val="22"/>
    </w:rPr>
  </w:style>
  <w:style w:type="character" w:styleId="BesgtLink">
    <w:name w:val="FollowedHyperlink"/>
    <w:basedOn w:val="Standardskrifttypeiafsnit"/>
    <w:rsid w:val="000A07D7"/>
    <w:rPr>
      <w:color w:val="800080" w:themeColor="followedHyperlink"/>
      <w:u w:val="single"/>
    </w:rPr>
  </w:style>
  <w:style w:type="paragraph" w:customStyle="1" w:styleId="ReqDescription">
    <w:name w:val="Req. Description"/>
    <w:basedOn w:val="Normal"/>
    <w:rsid w:val="00FC4A4B"/>
    <w:pPr>
      <w:pBdr>
        <w:left w:val="single" w:sz="4" w:space="4" w:color="auto"/>
      </w:pBdr>
      <w:spacing w:before="0" w:line="240" w:lineRule="auto"/>
    </w:pPr>
    <w:rPr>
      <w:rFonts w:cs="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432173">
      <w:bodyDiv w:val="1"/>
      <w:marLeft w:val="0"/>
      <w:marRight w:val="0"/>
      <w:marTop w:val="0"/>
      <w:marBottom w:val="0"/>
      <w:divBdr>
        <w:top w:val="none" w:sz="0" w:space="0" w:color="auto"/>
        <w:left w:val="none" w:sz="0" w:space="0" w:color="auto"/>
        <w:bottom w:val="none" w:sz="0" w:space="0" w:color="auto"/>
        <w:right w:val="none" w:sz="0" w:space="0" w:color="auto"/>
      </w:divBdr>
    </w:div>
    <w:div w:id="1840805158">
      <w:bodyDiv w:val="1"/>
      <w:marLeft w:val="0"/>
      <w:marRight w:val="0"/>
      <w:marTop w:val="0"/>
      <w:marBottom w:val="0"/>
      <w:divBdr>
        <w:top w:val="none" w:sz="0" w:space="0" w:color="auto"/>
        <w:left w:val="none" w:sz="0" w:space="0" w:color="auto"/>
        <w:bottom w:val="none" w:sz="0" w:space="0" w:color="auto"/>
        <w:right w:val="none" w:sz="0" w:space="0" w:color="auto"/>
      </w:divBdr>
    </w:div>
    <w:div w:id="1881284176">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nsi.dk" TargetMode="Externa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1.emf"/><Relationship Id="rId11" Type="http://schemas.openxmlformats.org/officeDocument/2006/relationships/image" Target="media/image2.emf"/><Relationship Id="rId12" Type="http://schemas.openxmlformats.org/officeDocument/2006/relationships/image" Target="media/image3.emf"/><Relationship Id="rId13" Type="http://schemas.openxmlformats.org/officeDocument/2006/relationships/image" Target="media/image4.emf"/><Relationship Id="rId14" Type="http://schemas.openxmlformats.org/officeDocument/2006/relationships/image" Target="media/image5.emf"/><Relationship Id="rId15" Type="http://schemas.openxmlformats.org/officeDocument/2006/relationships/image" Target="media/image6.emf"/><Relationship Id="rId16" Type="http://schemas.openxmlformats.org/officeDocument/2006/relationships/image" Target="media/image7.emf"/><Relationship Id="rId17" Type="http://schemas.openxmlformats.org/officeDocument/2006/relationships/hyperlink" Target="https://www.oasis-open.org/committees/tc_home.php?wg_abbrev=wsn" TargetMode="External"/><Relationship Id="rId18" Type="http://schemas.openxmlformats.org/officeDocument/2006/relationships/footer" Target="footer1.xml"/><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8.emf"/></Relationships>
</file>

<file path=word/theme/theme1.xml><?xml version="1.0" encoding="utf-8"?>
<a:theme xmlns:a="http://schemas.openxmlformats.org/drawingml/2006/main" name="Kontor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77623-028C-4E4C-8A9E-9E3CADBA5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4155</Words>
  <Characters>25346</Characters>
  <Application>Microsoft Macintosh Word</Application>
  <DocSecurity>0</DocSecurity>
  <Lines>211</Lines>
  <Paragraphs>58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[Navn og adresse]</vt:lpstr>
      <vt:lpstr>[Navn og adresse]</vt:lpstr>
    </vt:vector>
  </TitlesOfParts>
  <Company>skabelondesign</Company>
  <LinksUpToDate>false</LinksUpToDate>
  <CharactersWithSpaces>29443</CharactersWithSpaces>
  <SharedDoc>false</SharedDoc>
  <HLinks>
    <vt:vector size="12" baseType="variant">
      <vt:variant>
        <vt:i4>4718694</vt:i4>
      </vt:variant>
      <vt:variant>
        <vt:i4>0</vt:i4>
      </vt:variant>
      <vt:variant>
        <vt:i4>0</vt:i4>
      </vt:variant>
      <vt:variant>
        <vt:i4>5</vt:i4>
      </vt:variant>
      <vt:variant>
        <vt:lpwstr>http://www.nsi.dk</vt:lpwstr>
      </vt:variant>
      <vt:variant>
        <vt:lpwstr/>
      </vt:variant>
      <vt:variant>
        <vt:i4>3932212</vt:i4>
      </vt:variant>
      <vt:variant>
        <vt:i4>21540</vt:i4>
      </vt:variant>
      <vt:variant>
        <vt:i4>1026</vt:i4>
      </vt:variant>
      <vt:variant>
        <vt:i4>1</vt:i4>
      </vt:variant>
      <vt:variant>
        <vt:lpwstr>NSI_logo_RGB</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[Navn og adresse]</dc:title>
  <dc:creator>skabelondesign</dc:creator>
  <cp:lastModifiedBy>Jan Riis</cp:lastModifiedBy>
  <cp:revision>2</cp:revision>
  <cp:lastPrinted>2011-03-07T09:42:00Z</cp:lastPrinted>
  <dcterms:created xsi:type="dcterms:W3CDTF">2012-09-11T18:41:00Z</dcterms:created>
  <dcterms:modified xsi:type="dcterms:W3CDTF">2012-09-11T18:41:00Z</dcterms:modified>
</cp:coreProperties>
</file>