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210" w:type="dxa"/>
        <w:tblInd w:w="7713" w:type="dxa"/>
        <w:tblLayout w:type="fixed"/>
        <w:tblCellMar>
          <w:left w:w="0" w:type="dxa"/>
          <w:right w:w="0" w:type="dxa"/>
        </w:tblCellMar>
        <w:tblLook w:val="04A0" w:firstRow="1" w:lastRow="0" w:firstColumn="1" w:lastColumn="0" w:noHBand="0" w:noVBand="1"/>
      </w:tblPr>
      <w:tblGrid>
        <w:gridCol w:w="2210"/>
      </w:tblGrid>
      <w:tr w:rsidR="00DC4AE1" w:rsidRPr="00C36A54" w14:paraId="1EFC309D" w14:textId="77777777" w:rsidTr="0028256F">
        <w:trPr>
          <w:trHeight w:hRule="exact" w:val="2268"/>
        </w:trPr>
        <w:tc>
          <w:tcPr>
            <w:tcW w:w="2210" w:type="dxa"/>
            <w:tcMar>
              <w:top w:w="0" w:type="dxa"/>
            </w:tcMar>
          </w:tcPr>
          <w:tbl>
            <w:tblPr>
              <w:tblW w:w="0" w:type="auto"/>
              <w:tblLayout w:type="fixed"/>
              <w:tblCellMar>
                <w:left w:w="0" w:type="dxa"/>
                <w:right w:w="0" w:type="dxa"/>
              </w:tblCellMar>
              <w:tblLook w:val="04A0" w:firstRow="1" w:lastRow="0" w:firstColumn="1" w:lastColumn="0" w:noHBand="0" w:noVBand="1"/>
            </w:tblPr>
            <w:tblGrid>
              <w:gridCol w:w="2200"/>
            </w:tblGrid>
            <w:tr w:rsidR="00954E7C" w14:paraId="68B84021" w14:textId="77777777" w:rsidTr="00954E7C">
              <w:tc>
                <w:tcPr>
                  <w:tcW w:w="2200" w:type="dxa"/>
                </w:tcPr>
                <w:p w14:paraId="4BC53CBF" w14:textId="549F3095" w:rsidR="00954E7C" w:rsidRDefault="007D7216" w:rsidP="004A032A">
                  <w:pPr>
                    <w:pStyle w:val="EnvelopeReturn"/>
                  </w:pPr>
                  <w:bookmarkStart w:id="0" w:name="Dato"/>
                  <w:r>
                    <w:t>1</w:t>
                  </w:r>
                  <w:bookmarkEnd w:id="0"/>
                  <w:r w:rsidR="008A4E21">
                    <w:t>5</w:t>
                  </w:r>
                  <w:r>
                    <w:t>.</w:t>
                  </w:r>
                  <w:r w:rsidR="004F1A4D">
                    <w:t xml:space="preserve"> april</w:t>
                  </w:r>
                  <w:r>
                    <w:t xml:space="preserve"> 2021</w:t>
                  </w:r>
                  <w:bookmarkStart w:id="1" w:name="Jnr"/>
                  <w:bookmarkEnd w:id="1"/>
                </w:p>
              </w:tc>
            </w:tr>
            <w:tr w:rsidR="00954E7C" w14:paraId="173098DA" w14:textId="77777777" w:rsidTr="00954E7C">
              <w:tc>
                <w:tcPr>
                  <w:tcW w:w="2200" w:type="dxa"/>
                </w:tcPr>
                <w:p w14:paraId="7F811C88" w14:textId="77777777" w:rsidR="0028256F" w:rsidRDefault="004A032A" w:rsidP="005726B0">
                  <w:pPr>
                    <w:pStyle w:val="EnvelopeReturn"/>
                  </w:pPr>
                  <w:bookmarkStart w:id="2" w:name="UnderskriverAfdeling" w:colFirst="0" w:colLast="0"/>
                  <w:r>
                    <w:t>USA</w:t>
                  </w:r>
                </w:p>
              </w:tc>
            </w:tr>
            <w:tr w:rsidR="00954E7C" w14:paraId="3428D3D4" w14:textId="77777777" w:rsidTr="00954E7C">
              <w:tc>
                <w:tcPr>
                  <w:tcW w:w="2200" w:type="dxa"/>
                </w:tcPr>
                <w:p w14:paraId="3E649805" w14:textId="77777777" w:rsidR="00954E7C" w:rsidRDefault="00AF27CB" w:rsidP="00073557">
                  <w:pPr>
                    <w:pStyle w:val="Initialer"/>
                  </w:pPr>
                  <w:bookmarkStart w:id="3" w:name="UnderskriverInitialer" w:colFirst="0" w:colLast="0"/>
                  <w:bookmarkEnd w:id="2"/>
                  <w:r>
                    <w:t>FMK-teamet/TSO</w:t>
                  </w:r>
                </w:p>
              </w:tc>
            </w:tr>
          </w:tbl>
          <w:bookmarkEnd w:id="3"/>
          <w:p w14:paraId="1D5347F5" w14:textId="77777777" w:rsidR="00DC4AE1" w:rsidRPr="00FE7782" w:rsidRDefault="00AF27CB" w:rsidP="00D50FB4">
            <w:pPr>
              <w:pStyle w:val="EnvelopeReturn"/>
            </w:pPr>
            <w:r>
              <w:t>FMK1.6.0</w:t>
            </w:r>
          </w:p>
        </w:tc>
      </w:tr>
    </w:tbl>
    <w:p w14:paraId="4BE1A9C3" w14:textId="77777777" w:rsidR="004A032A" w:rsidRPr="00042FC5" w:rsidRDefault="00AF27CB" w:rsidP="004053C0">
      <w:pPr>
        <w:pStyle w:val="Heading1"/>
      </w:pPr>
      <w:bookmarkStart w:id="4" w:name="_Toc69391231"/>
      <w:r w:rsidRPr="00042FC5">
        <w:t>FMK-1.6.0 Bruttokatalog</w:t>
      </w:r>
      <w:bookmarkEnd w:id="4"/>
    </w:p>
    <w:p w14:paraId="2B3A768E" w14:textId="77777777" w:rsidR="00AF27CB" w:rsidRDefault="00AF27CB" w:rsidP="00AF27CB">
      <w:r>
        <w:t>Som forarbejde til FMK-1.6.0 er alle ønsker opsamlet gennem de sidste år indskrevet i dette bruttokatalog. Af hensyn til den videre behandling i FMK governance er ønskerne opdelte i klinisk be</w:t>
      </w:r>
      <w:r w:rsidR="004A5A5B">
        <w:t>grundede</w:t>
      </w:r>
      <w:r>
        <w:t xml:space="preserve"> ønsker og tekniske ønsker, således at prioritering lettere kan håndteres i de relevante fora. De klinisk betingede ønsker har selvfølgelig nogle tekniske implikationer, som skal afdækkes såfremt de prioriteres klinisk. De tekniske ønsker er dels udefra kommende fra leverandøre</w:t>
      </w:r>
      <w:r w:rsidR="004A5A5B">
        <w:t>r</w:t>
      </w:r>
      <w:r>
        <w:t xml:space="preserve">ne af klientsystemer, der har identificeret uhensigtsmæssigheder i snitfladen, </w:t>
      </w:r>
      <w:r w:rsidR="004A5A5B">
        <w:t xml:space="preserve">og dels fra FMK-teamet selv, der har behov for at sikre at snitfladen konsolideres og optimeres af hensyn til vedligehold, sikkerhed og stabilitet. </w:t>
      </w:r>
    </w:p>
    <w:p w14:paraId="047FB184" w14:textId="77777777" w:rsidR="006232B5" w:rsidRDefault="006232B5" w:rsidP="00AF27CB"/>
    <w:p w14:paraId="31C9CA87" w14:textId="3F0E7A47" w:rsidR="006232B5" w:rsidRDefault="006232B5" w:rsidP="00AF27CB">
      <w:r>
        <w:t>Ønkser der er besluttet (men muligvis ikke færdig specificeret) flyttes til dokumentet ”FMK1.6.0 ændringer”.</w:t>
      </w:r>
    </w:p>
    <w:p w14:paraId="4B49C264" w14:textId="77777777" w:rsidR="009467B5" w:rsidRDefault="009467B5" w:rsidP="00AF27CB"/>
    <w:p w14:paraId="678CD6F8" w14:textId="576E5278" w:rsidR="009467B5" w:rsidRDefault="009467B5" w:rsidP="00AF27CB">
      <w:r>
        <w:t>Sammen med dette dokument findes også et Excel-ark, hvor alle forslag findes opdelt på 3 faner:</w:t>
      </w:r>
    </w:p>
    <w:p w14:paraId="3AB5A6E8" w14:textId="77777777" w:rsidR="009467B5" w:rsidRDefault="009467B5" w:rsidP="00AF27CB"/>
    <w:p w14:paraId="64F1FD52" w14:textId="40A743E8" w:rsidR="009467B5" w:rsidRDefault="00574298" w:rsidP="009467B5">
      <w:pPr>
        <w:ind w:left="1701" w:hanging="1134"/>
      </w:pPr>
      <w:r>
        <w:t>Brutto:</w:t>
      </w:r>
      <w:r>
        <w:tab/>
      </w:r>
      <w:r>
        <w:tab/>
        <w:t>Beslutning ikke taget</w:t>
      </w:r>
    </w:p>
    <w:p w14:paraId="5CE00D31" w14:textId="27983B3E" w:rsidR="009467B5" w:rsidRDefault="009467B5" w:rsidP="009467B5">
      <w:pPr>
        <w:ind w:left="1701" w:hanging="1134"/>
      </w:pPr>
      <w:r>
        <w:t>FMK1.6.0:</w:t>
      </w:r>
      <w:r>
        <w:tab/>
        <w:t>Besluttet at forslaget kommer med i FMK1.6.0</w:t>
      </w:r>
    </w:p>
    <w:p w14:paraId="67C73B0C" w14:textId="1B9A5242" w:rsidR="009467B5" w:rsidRDefault="009467B5" w:rsidP="009467B5">
      <w:pPr>
        <w:ind w:left="1701" w:hanging="1134"/>
      </w:pPr>
      <w:r>
        <w:t>FMK2.0:</w:t>
      </w:r>
      <w:r>
        <w:tab/>
      </w:r>
      <w:r>
        <w:tab/>
        <w:t xml:space="preserve">Besluttet at forslaget ikke tages med i FMK1.6.0, men skubbes til </w:t>
      </w:r>
      <w:r w:rsidR="00574298">
        <w:t xml:space="preserve">senere FMK </w:t>
      </w:r>
      <w:r>
        <w:t xml:space="preserve"> version</w:t>
      </w:r>
    </w:p>
    <w:p w14:paraId="7049D058" w14:textId="2BF84D8E" w:rsidR="001F0168" w:rsidRDefault="001F0168">
      <w:pPr>
        <w:spacing w:line="240" w:lineRule="auto"/>
        <w:jc w:val="left"/>
      </w:pPr>
      <w:r>
        <w:br w:type="page"/>
      </w:r>
    </w:p>
    <w:bookmarkStart w:id="5" w:name="_GoBack"/>
    <w:bookmarkEnd w:id="5"/>
    <w:p w14:paraId="6626EB4A" w14:textId="77777777" w:rsidR="00036F12" w:rsidRDefault="002361DC">
      <w:pPr>
        <w:pStyle w:val="TOC1"/>
        <w:tabs>
          <w:tab w:val="right" w:leader="dot" w:pos="8493"/>
        </w:tabs>
        <w:rPr>
          <w:rFonts w:eastAsiaTheme="minorEastAsia" w:cstheme="minorBidi"/>
          <w:noProof/>
          <w:szCs w:val="22"/>
        </w:rPr>
      </w:pPr>
      <w:r>
        <w:lastRenderedPageBreak/>
        <w:fldChar w:fldCharType="begin"/>
      </w:r>
      <w:r>
        <w:instrText xml:space="preserve"> TOC \o "1-3" \h \z \u </w:instrText>
      </w:r>
      <w:r>
        <w:fldChar w:fldCharType="separate"/>
      </w:r>
      <w:hyperlink w:anchor="_Toc69391231" w:history="1">
        <w:r w:rsidR="00036F12" w:rsidRPr="005A033B">
          <w:rPr>
            <w:rStyle w:val="Hyperlink"/>
            <w:noProof/>
          </w:rPr>
          <w:t>FMK-1.6.0 Bruttokatalog</w:t>
        </w:r>
        <w:r w:rsidR="00036F12">
          <w:rPr>
            <w:noProof/>
            <w:webHidden/>
          </w:rPr>
          <w:tab/>
        </w:r>
        <w:r w:rsidR="00036F12">
          <w:rPr>
            <w:noProof/>
            <w:webHidden/>
          </w:rPr>
          <w:fldChar w:fldCharType="begin"/>
        </w:r>
        <w:r w:rsidR="00036F12">
          <w:rPr>
            <w:noProof/>
            <w:webHidden/>
          </w:rPr>
          <w:instrText xml:space="preserve"> PAGEREF _Toc69391231 \h </w:instrText>
        </w:r>
        <w:r w:rsidR="00036F12">
          <w:rPr>
            <w:noProof/>
            <w:webHidden/>
          </w:rPr>
        </w:r>
        <w:r w:rsidR="00036F12">
          <w:rPr>
            <w:noProof/>
            <w:webHidden/>
          </w:rPr>
          <w:fldChar w:fldCharType="separate"/>
        </w:r>
        <w:r w:rsidR="00036F12">
          <w:rPr>
            <w:noProof/>
            <w:webHidden/>
          </w:rPr>
          <w:t>1</w:t>
        </w:r>
        <w:r w:rsidR="00036F12">
          <w:rPr>
            <w:noProof/>
            <w:webHidden/>
          </w:rPr>
          <w:fldChar w:fldCharType="end"/>
        </w:r>
      </w:hyperlink>
    </w:p>
    <w:p w14:paraId="7E1D6812" w14:textId="77777777" w:rsidR="00036F12" w:rsidRDefault="00036F12">
      <w:pPr>
        <w:pStyle w:val="TOC1"/>
        <w:tabs>
          <w:tab w:val="right" w:leader="dot" w:pos="8493"/>
        </w:tabs>
        <w:rPr>
          <w:rFonts w:eastAsiaTheme="minorEastAsia" w:cstheme="minorBidi"/>
          <w:noProof/>
          <w:szCs w:val="22"/>
        </w:rPr>
      </w:pPr>
      <w:hyperlink w:anchor="_Toc69391232" w:history="1">
        <w:r w:rsidRPr="005A033B">
          <w:rPr>
            <w:rStyle w:val="Hyperlink"/>
            <w:noProof/>
          </w:rPr>
          <w:t>Kliniske begrundede ønsker</w:t>
        </w:r>
        <w:r>
          <w:rPr>
            <w:noProof/>
            <w:webHidden/>
          </w:rPr>
          <w:tab/>
        </w:r>
        <w:r>
          <w:rPr>
            <w:noProof/>
            <w:webHidden/>
          </w:rPr>
          <w:fldChar w:fldCharType="begin"/>
        </w:r>
        <w:r>
          <w:rPr>
            <w:noProof/>
            <w:webHidden/>
          </w:rPr>
          <w:instrText xml:space="preserve"> PAGEREF _Toc69391232 \h </w:instrText>
        </w:r>
        <w:r>
          <w:rPr>
            <w:noProof/>
            <w:webHidden/>
          </w:rPr>
        </w:r>
        <w:r>
          <w:rPr>
            <w:noProof/>
            <w:webHidden/>
          </w:rPr>
          <w:fldChar w:fldCharType="separate"/>
        </w:r>
        <w:r>
          <w:rPr>
            <w:noProof/>
            <w:webHidden/>
          </w:rPr>
          <w:t>5</w:t>
        </w:r>
        <w:r>
          <w:rPr>
            <w:noProof/>
            <w:webHidden/>
          </w:rPr>
          <w:fldChar w:fldCharType="end"/>
        </w:r>
      </w:hyperlink>
    </w:p>
    <w:p w14:paraId="492E73D9" w14:textId="77777777" w:rsidR="00036F12" w:rsidRDefault="00036F12">
      <w:pPr>
        <w:pStyle w:val="TOC2"/>
        <w:tabs>
          <w:tab w:val="right" w:leader="dot" w:pos="8493"/>
        </w:tabs>
        <w:rPr>
          <w:rFonts w:eastAsiaTheme="minorEastAsia" w:cstheme="minorBidi"/>
          <w:noProof/>
          <w:szCs w:val="22"/>
        </w:rPr>
      </w:pPr>
      <w:hyperlink w:anchor="_Toc69391233" w:history="1">
        <w:r w:rsidRPr="005A033B">
          <w:rPr>
            <w:rStyle w:val="Hyperlink"/>
            <w:noProof/>
          </w:rPr>
          <w:t>Medicinkort og lægemiddelordinationer</w:t>
        </w:r>
        <w:r>
          <w:rPr>
            <w:noProof/>
            <w:webHidden/>
          </w:rPr>
          <w:tab/>
        </w:r>
        <w:r>
          <w:rPr>
            <w:noProof/>
            <w:webHidden/>
          </w:rPr>
          <w:fldChar w:fldCharType="begin"/>
        </w:r>
        <w:r>
          <w:rPr>
            <w:noProof/>
            <w:webHidden/>
          </w:rPr>
          <w:instrText xml:space="preserve"> PAGEREF _Toc69391233 \h </w:instrText>
        </w:r>
        <w:r>
          <w:rPr>
            <w:noProof/>
            <w:webHidden/>
          </w:rPr>
        </w:r>
        <w:r>
          <w:rPr>
            <w:noProof/>
            <w:webHidden/>
          </w:rPr>
          <w:fldChar w:fldCharType="separate"/>
        </w:r>
        <w:r>
          <w:rPr>
            <w:noProof/>
            <w:webHidden/>
          </w:rPr>
          <w:t>5</w:t>
        </w:r>
        <w:r>
          <w:rPr>
            <w:noProof/>
            <w:webHidden/>
          </w:rPr>
          <w:fldChar w:fldCharType="end"/>
        </w:r>
      </w:hyperlink>
    </w:p>
    <w:p w14:paraId="161F28AC" w14:textId="77777777" w:rsidR="00036F12" w:rsidRDefault="00036F12">
      <w:pPr>
        <w:pStyle w:val="TOC3"/>
        <w:tabs>
          <w:tab w:val="right" w:leader="dot" w:pos="8493"/>
        </w:tabs>
        <w:rPr>
          <w:rFonts w:eastAsiaTheme="minorEastAsia" w:cstheme="minorBidi"/>
          <w:noProof/>
          <w:szCs w:val="22"/>
        </w:rPr>
      </w:pPr>
      <w:hyperlink w:anchor="_Toc69391234" w:history="1">
        <w:r w:rsidRPr="005A033B">
          <w:rPr>
            <w:rStyle w:val="Hyperlink"/>
            <w:noProof/>
          </w:rPr>
          <w:t>(#FMK16-1) Doseringsstruktur – PN kure</w:t>
        </w:r>
        <w:r>
          <w:rPr>
            <w:noProof/>
            <w:webHidden/>
          </w:rPr>
          <w:tab/>
        </w:r>
        <w:r>
          <w:rPr>
            <w:noProof/>
            <w:webHidden/>
          </w:rPr>
          <w:fldChar w:fldCharType="begin"/>
        </w:r>
        <w:r>
          <w:rPr>
            <w:noProof/>
            <w:webHidden/>
          </w:rPr>
          <w:instrText xml:space="preserve"> PAGEREF _Toc69391234 \h </w:instrText>
        </w:r>
        <w:r>
          <w:rPr>
            <w:noProof/>
            <w:webHidden/>
          </w:rPr>
        </w:r>
        <w:r>
          <w:rPr>
            <w:noProof/>
            <w:webHidden/>
          </w:rPr>
          <w:fldChar w:fldCharType="separate"/>
        </w:r>
        <w:r>
          <w:rPr>
            <w:noProof/>
            <w:webHidden/>
          </w:rPr>
          <w:t>5</w:t>
        </w:r>
        <w:r>
          <w:rPr>
            <w:noProof/>
            <w:webHidden/>
          </w:rPr>
          <w:fldChar w:fldCharType="end"/>
        </w:r>
      </w:hyperlink>
    </w:p>
    <w:p w14:paraId="446803FC" w14:textId="77777777" w:rsidR="00036F12" w:rsidRDefault="00036F12">
      <w:pPr>
        <w:pStyle w:val="TOC3"/>
        <w:tabs>
          <w:tab w:val="right" w:leader="dot" w:pos="8493"/>
        </w:tabs>
        <w:rPr>
          <w:rFonts w:eastAsiaTheme="minorEastAsia" w:cstheme="minorBidi"/>
          <w:noProof/>
          <w:szCs w:val="22"/>
        </w:rPr>
      </w:pPr>
      <w:hyperlink w:anchor="_Toc69391235" w:history="1">
        <w:r w:rsidRPr="005A033B">
          <w:rPr>
            <w:rStyle w:val="Hyperlink"/>
            <w:noProof/>
          </w:rPr>
          <w:t>(#FMK16-2) Doseringsstruktur – betinget dosering</w:t>
        </w:r>
        <w:r>
          <w:rPr>
            <w:noProof/>
            <w:webHidden/>
          </w:rPr>
          <w:tab/>
        </w:r>
        <w:r>
          <w:rPr>
            <w:noProof/>
            <w:webHidden/>
          </w:rPr>
          <w:fldChar w:fldCharType="begin"/>
        </w:r>
        <w:r>
          <w:rPr>
            <w:noProof/>
            <w:webHidden/>
          </w:rPr>
          <w:instrText xml:space="preserve"> PAGEREF _Toc69391235 \h </w:instrText>
        </w:r>
        <w:r>
          <w:rPr>
            <w:noProof/>
            <w:webHidden/>
          </w:rPr>
        </w:r>
        <w:r>
          <w:rPr>
            <w:noProof/>
            <w:webHidden/>
          </w:rPr>
          <w:fldChar w:fldCharType="separate"/>
        </w:r>
        <w:r>
          <w:rPr>
            <w:noProof/>
            <w:webHidden/>
          </w:rPr>
          <w:t>5</w:t>
        </w:r>
        <w:r>
          <w:rPr>
            <w:noProof/>
            <w:webHidden/>
          </w:rPr>
          <w:fldChar w:fldCharType="end"/>
        </w:r>
      </w:hyperlink>
    </w:p>
    <w:p w14:paraId="656DA88C" w14:textId="77777777" w:rsidR="00036F12" w:rsidRDefault="00036F12">
      <w:pPr>
        <w:pStyle w:val="TOC3"/>
        <w:tabs>
          <w:tab w:val="right" w:leader="dot" w:pos="8493"/>
        </w:tabs>
        <w:rPr>
          <w:rFonts w:eastAsiaTheme="minorEastAsia" w:cstheme="minorBidi"/>
          <w:noProof/>
          <w:szCs w:val="22"/>
        </w:rPr>
      </w:pPr>
      <w:hyperlink w:anchor="_Toc69391236" w:history="1">
        <w:r w:rsidRPr="005A033B">
          <w:rPr>
            <w:rStyle w:val="Hyperlink"/>
            <w:noProof/>
          </w:rPr>
          <w:t>(#FMK16-3) Doseringsstruktur – prøve betinget dosering</w:t>
        </w:r>
        <w:r>
          <w:rPr>
            <w:noProof/>
            <w:webHidden/>
          </w:rPr>
          <w:tab/>
        </w:r>
        <w:r>
          <w:rPr>
            <w:noProof/>
            <w:webHidden/>
          </w:rPr>
          <w:fldChar w:fldCharType="begin"/>
        </w:r>
        <w:r>
          <w:rPr>
            <w:noProof/>
            <w:webHidden/>
          </w:rPr>
          <w:instrText xml:space="preserve"> PAGEREF _Toc69391236 \h </w:instrText>
        </w:r>
        <w:r>
          <w:rPr>
            <w:noProof/>
            <w:webHidden/>
          </w:rPr>
        </w:r>
        <w:r>
          <w:rPr>
            <w:noProof/>
            <w:webHidden/>
          </w:rPr>
          <w:fldChar w:fldCharType="separate"/>
        </w:r>
        <w:r>
          <w:rPr>
            <w:noProof/>
            <w:webHidden/>
          </w:rPr>
          <w:t>5</w:t>
        </w:r>
        <w:r>
          <w:rPr>
            <w:noProof/>
            <w:webHidden/>
          </w:rPr>
          <w:fldChar w:fldCharType="end"/>
        </w:r>
      </w:hyperlink>
    </w:p>
    <w:p w14:paraId="3AE7E012" w14:textId="77777777" w:rsidR="00036F12" w:rsidRDefault="00036F12">
      <w:pPr>
        <w:pStyle w:val="TOC3"/>
        <w:tabs>
          <w:tab w:val="right" w:leader="dot" w:pos="8493"/>
        </w:tabs>
        <w:rPr>
          <w:rFonts w:eastAsiaTheme="minorEastAsia" w:cstheme="minorBidi"/>
          <w:noProof/>
          <w:szCs w:val="22"/>
        </w:rPr>
      </w:pPr>
      <w:hyperlink w:anchor="_Toc69391237" w:history="1">
        <w:r w:rsidRPr="005A033B">
          <w:rPr>
            <w:rStyle w:val="Hyperlink"/>
            <w:noProof/>
          </w:rPr>
          <w:t>(#FMK16-4) Doseringsstruktur – interval dosering</w:t>
        </w:r>
        <w:r>
          <w:rPr>
            <w:noProof/>
            <w:webHidden/>
          </w:rPr>
          <w:tab/>
        </w:r>
        <w:r>
          <w:rPr>
            <w:noProof/>
            <w:webHidden/>
          </w:rPr>
          <w:fldChar w:fldCharType="begin"/>
        </w:r>
        <w:r>
          <w:rPr>
            <w:noProof/>
            <w:webHidden/>
          </w:rPr>
          <w:instrText xml:space="preserve"> PAGEREF _Toc69391237 \h </w:instrText>
        </w:r>
        <w:r>
          <w:rPr>
            <w:noProof/>
            <w:webHidden/>
          </w:rPr>
        </w:r>
        <w:r>
          <w:rPr>
            <w:noProof/>
            <w:webHidden/>
          </w:rPr>
          <w:fldChar w:fldCharType="separate"/>
        </w:r>
        <w:r>
          <w:rPr>
            <w:noProof/>
            <w:webHidden/>
          </w:rPr>
          <w:t>5</w:t>
        </w:r>
        <w:r>
          <w:rPr>
            <w:noProof/>
            <w:webHidden/>
          </w:rPr>
          <w:fldChar w:fldCharType="end"/>
        </w:r>
      </w:hyperlink>
    </w:p>
    <w:p w14:paraId="6C8BEAE1" w14:textId="77777777" w:rsidR="00036F12" w:rsidRDefault="00036F12">
      <w:pPr>
        <w:pStyle w:val="TOC3"/>
        <w:tabs>
          <w:tab w:val="right" w:leader="dot" w:pos="8493"/>
        </w:tabs>
        <w:rPr>
          <w:rFonts w:eastAsiaTheme="minorEastAsia" w:cstheme="minorBidi"/>
          <w:noProof/>
          <w:szCs w:val="22"/>
        </w:rPr>
      </w:pPr>
      <w:hyperlink w:anchor="_Toc69391238" w:history="1">
        <w:r w:rsidRPr="005A033B">
          <w:rPr>
            <w:rStyle w:val="Hyperlink"/>
            <w:noProof/>
          </w:rPr>
          <w:t>(#FMK16-5) Doseringsstruktur – kontroldato og doseringslut</w:t>
        </w:r>
        <w:r>
          <w:rPr>
            <w:noProof/>
            <w:webHidden/>
          </w:rPr>
          <w:tab/>
        </w:r>
        <w:r>
          <w:rPr>
            <w:noProof/>
            <w:webHidden/>
          </w:rPr>
          <w:fldChar w:fldCharType="begin"/>
        </w:r>
        <w:r>
          <w:rPr>
            <w:noProof/>
            <w:webHidden/>
          </w:rPr>
          <w:instrText xml:space="preserve"> PAGEREF _Toc69391238 \h </w:instrText>
        </w:r>
        <w:r>
          <w:rPr>
            <w:noProof/>
            <w:webHidden/>
          </w:rPr>
        </w:r>
        <w:r>
          <w:rPr>
            <w:noProof/>
            <w:webHidden/>
          </w:rPr>
          <w:fldChar w:fldCharType="separate"/>
        </w:r>
        <w:r>
          <w:rPr>
            <w:noProof/>
            <w:webHidden/>
          </w:rPr>
          <w:t>6</w:t>
        </w:r>
        <w:r>
          <w:rPr>
            <w:noProof/>
            <w:webHidden/>
          </w:rPr>
          <w:fldChar w:fldCharType="end"/>
        </w:r>
      </w:hyperlink>
    </w:p>
    <w:p w14:paraId="4EBE997F" w14:textId="77777777" w:rsidR="00036F12" w:rsidRDefault="00036F12">
      <w:pPr>
        <w:pStyle w:val="TOC3"/>
        <w:tabs>
          <w:tab w:val="right" w:leader="dot" w:pos="8493"/>
        </w:tabs>
        <w:rPr>
          <w:rFonts w:eastAsiaTheme="minorEastAsia" w:cstheme="minorBidi"/>
          <w:noProof/>
          <w:szCs w:val="22"/>
        </w:rPr>
      </w:pPr>
      <w:hyperlink w:anchor="_Toc69391239" w:history="1">
        <w:r w:rsidRPr="005A033B">
          <w:rPr>
            <w:rStyle w:val="Hyperlink"/>
            <w:noProof/>
          </w:rPr>
          <w:t>(#FMK16-6) Doseringsstruktur – ugedosering</w:t>
        </w:r>
        <w:r>
          <w:rPr>
            <w:noProof/>
            <w:webHidden/>
          </w:rPr>
          <w:tab/>
        </w:r>
        <w:r>
          <w:rPr>
            <w:noProof/>
            <w:webHidden/>
          </w:rPr>
          <w:fldChar w:fldCharType="begin"/>
        </w:r>
        <w:r>
          <w:rPr>
            <w:noProof/>
            <w:webHidden/>
          </w:rPr>
          <w:instrText xml:space="preserve"> PAGEREF _Toc69391239 \h </w:instrText>
        </w:r>
        <w:r>
          <w:rPr>
            <w:noProof/>
            <w:webHidden/>
          </w:rPr>
        </w:r>
        <w:r>
          <w:rPr>
            <w:noProof/>
            <w:webHidden/>
          </w:rPr>
          <w:fldChar w:fldCharType="separate"/>
        </w:r>
        <w:r>
          <w:rPr>
            <w:noProof/>
            <w:webHidden/>
          </w:rPr>
          <w:t>6</w:t>
        </w:r>
        <w:r>
          <w:rPr>
            <w:noProof/>
            <w:webHidden/>
          </w:rPr>
          <w:fldChar w:fldCharType="end"/>
        </w:r>
      </w:hyperlink>
    </w:p>
    <w:p w14:paraId="01137C60" w14:textId="77777777" w:rsidR="00036F12" w:rsidRDefault="00036F12">
      <w:pPr>
        <w:pStyle w:val="TOC3"/>
        <w:tabs>
          <w:tab w:val="right" w:leader="dot" w:pos="8493"/>
        </w:tabs>
        <w:rPr>
          <w:rFonts w:eastAsiaTheme="minorEastAsia" w:cstheme="minorBidi"/>
          <w:noProof/>
          <w:szCs w:val="22"/>
        </w:rPr>
      </w:pPr>
      <w:hyperlink w:anchor="_Toc69391240" w:history="1">
        <w:r w:rsidRPr="005A033B">
          <w:rPr>
            <w:rStyle w:val="Hyperlink"/>
            <w:noProof/>
          </w:rPr>
          <w:t>(#FMK16-7) Doseringsstruktur – tid mellem indtagelse</w:t>
        </w:r>
        <w:r>
          <w:rPr>
            <w:noProof/>
            <w:webHidden/>
          </w:rPr>
          <w:tab/>
        </w:r>
        <w:r>
          <w:rPr>
            <w:noProof/>
            <w:webHidden/>
          </w:rPr>
          <w:fldChar w:fldCharType="begin"/>
        </w:r>
        <w:r>
          <w:rPr>
            <w:noProof/>
            <w:webHidden/>
          </w:rPr>
          <w:instrText xml:space="preserve"> PAGEREF _Toc69391240 \h </w:instrText>
        </w:r>
        <w:r>
          <w:rPr>
            <w:noProof/>
            <w:webHidden/>
          </w:rPr>
        </w:r>
        <w:r>
          <w:rPr>
            <w:noProof/>
            <w:webHidden/>
          </w:rPr>
          <w:fldChar w:fldCharType="separate"/>
        </w:r>
        <w:r>
          <w:rPr>
            <w:noProof/>
            <w:webHidden/>
          </w:rPr>
          <w:t>6</w:t>
        </w:r>
        <w:r>
          <w:rPr>
            <w:noProof/>
            <w:webHidden/>
          </w:rPr>
          <w:fldChar w:fldCharType="end"/>
        </w:r>
      </w:hyperlink>
    </w:p>
    <w:p w14:paraId="63971D2E" w14:textId="77777777" w:rsidR="00036F12" w:rsidRDefault="00036F12">
      <w:pPr>
        <w:pStyle w:val="TOC3"/>
        <w:tabs>
          <w:tab w:val="right" w:leader="dot" w:pos="8493"/>
        </w:tabs>
        <w:rPr>
          <w:rFonts w:eastAsiaTheme="minorEastAsia" w:cstheme="minorBidi"/>
          <w:noProof/>
          <w:szCs w:val="22"/>
        </w:rPr>
      </w:pPr>
      <w:hyperlink w:anchor="_Toc69391241" w:history="1">
        <w:r w:rsidRPr="005A033B">
          <w:rPr>
            <w:rStyle w:val="Hyperlink"/>
            <w:noProof/>
          </w:rPr>
          <w:t>(#FMK16-9) Markering af låsning af ordinationer</w:t>
        </w:r>
        <w:r>
          <w:rPr>
            <w:noProof/>
            <w:webHidden/>
          </w:rPr>
          <w:tab/>
        </w:r>
        <w:r>
          <w:rPr>
            <w:noProof/>
            <w:webHidden/>
          </w:rPr>
          <w:fldChar w:fldCharType="begin"/>
        </w:r>
        <w:r>
          <w:rPr>
            <w:noProof/>
            <w:webHidden/>
          </w:rPr>
          <w:instrText xml:space="preserve"> PAGEREF _Toc69391241 \h </w:instrText>
        </w:r>
        <w:r>
          <w:rPr>
            <w:noProof/>
            <w:webHidden/>
          </w:rPr>
        </w:r>
        <w:r>
          <w:rPr>
            <w:noProof/>
            <w:webHidden/>
          </w:rPr>
          <w:fldChar w:fldCharType="separate"/>
        </w:r>
        <w:r>
          <w:rPr>
            <w:noProof/>
            <w:webHidden/>
          </w:rPr>
          <w:t>7</w:t>
        </w:r>
        <w:r>
          <w:rPr>
            <w:noProof/>
            <w:webHidden/>
          </w:rPr>
          <w:fldChar w:fldCharType="end"/>
        </w:r>
      </w:hyperlink>
    </w:p>
    <w:p w14:paraId="3747514B" w14:textId="77777777" w:rsidR="00036F12" w:rsidRDefault="00036F12">
      <w:pPr>
        <w:pStyle w:val="TOC3"/>
        <w:tabs>
          <w:tab w:val="right" w:leader="dot" w:pos="8493"/>
        </w:tabs>
        <w:rPr>
          <w:rFonts w:eastAsiaTheme="minorEastAsia" w:cstheme="minorBidi"/>
          <w:noProof/>
          <w:szCs w:val="22"/>
        </w:rPr>
      </w:pPr>
      <w:hyperlink w:anchor="_Toc69391242" w:history="1">
        <w:r w:rsidRPr="005A033B">
          <w:rPr>
            <w:rStyle w:val="Hyperlink"/>
            <w:noProof/>
          </w:rPr>
          <w:t>(#FMK16-10) Kobling af ordinationer</w:t>
        </w:r>
        <w:r>
          <w:rPr>
            <w:noProof/>
            <w:webHidden/>
          </w:rPr>
          <w:tab/>
        </w:r>
        <w:r>
          <w:rPr>
            <w:noProof/>
            <w:webHidden/>
          </w:rPr>
          <w:fldChar w:fldCharType="begin"/>
        </w:r>
        <w:r>
          <w:rPr>
            <w:noProof/>
            <w:webHidden/>
          </w:rPr>
          <w:instrText xml:space="preserve"> PAGEREF _Toc69391242 \h </w:instrText>
        </w:r>
        <w:r>
          <w:rPr>
            <w:noProof/>
            <w:webHidden/>
          </w:rPr>
        </w:r>
        <w:r>
          <w:rPr>
            <w:noProof/>
            <w:webHidden/>
          </w:rPr>
          <w:fldChar w:fldCharType="separate"/>
        </w:r>
        <w:r>
          <w:rPr>
            <w:noProof/>
            <w:webHidden/>
          </w:rPr>
          <w:t>7</w:t>
        </w:r>
        <w:r>
          <w:rPr>
            <w:noProof/>
            <w:webHidden/>
          </w:rPr>
          <w:fldChar w:fldCharType="end"/>
        </w:r>
      </w:hyperlink>
    </w:p>
    <w:p w14:paraId="4606788C" w14:textId="77777777" w:rsidR="00036F12" w:rsidRDefault="00036F12">
      <w:pPr>
        <w:pStyle w:val="TOC3"/>
        <w:tabs>
          <w:tab w:val="right" w:leader="dot" w:pos="8493"/>
        </w:tabs>
        <w:rPr>
          <w:rFonts w:eastAsiaTheme="minorEastAsia" w:cstheme="minorBidi"/>
          <w:noProof/>
          <w:szCs w:val="22"/>
        </w:rPr>
      </w:pPr>
      <w:hyperlink w:anchor="_Toc69391243" w:history="1">
        <w:r w:rsidRPr="005A033B">
          <w:rPr>
            <w:rStyle w:val="Hyperlink"/>
            <w:noProof/>
          </w:rPr>
          <w:t>(#FMK16-11) Ny markering af at lokal medicin ikke er synkroniseret med FMK</w:t>
        </w:r>
        <w:r>
          <w:rPr>
            <w:noProof/>
            <w:webHidden/>
          </w:rPr>
          <w:tab/>
        </w:r>
        <w:r>
          <w:rPr>
            <w:noProof/>
            <w:webHidden/>
          </w:rPr>
          <w:fldChar w:fldCharType="begin"/>
        </w:r>
        <w:r>
          <w:rPr>
            <w:noProof/>
            <w:webHidden/>
          </w:rPr>
          <w:instrText xml:space="preserve"> PAGEREF _Toc69391243 \h </w:instrText>
        </w:r>
        <w:r>
          <w:rPr>
            <w:noProof/>
            <w:webHidden/>
          </w:rPr>
        </w:r>
        <w:r>
          <w:rPr>
            <w:noProof/>
            <w:webHidden/>
          </w:rPr>
          <w:fldChar w:fldCharType="separate"/>
        </w:r>
        <w:r>
          <w:rPr>
            <w:noProof/>
            <w:webHidden/>
          </w:rPr>
          <w:t>7</w:t>
        </w:r>
        <w:r>
          <w:rPr>
            <w:noProof/>
            <w:webHidden/>
          </w:rPr>
          <w:fldChar w:fldCharType="end"/>
        </w:r>
      </w:hyperlink>
    </w:p>
    <w:p w14:paraId="014B6596" w14:textId="77777777" w:rsidR="00036F12" w:rsidRDefault="00036F12">
      <w:pPr>
        <w:pStyle w:val="TOC3"/>
        <w:tabs>
          <w:tab w:val="right" w:leader="dot" w:pos="8493"/>
        </w:tabs>
        <w:rPr>
          <w:rFonts w:eastAsiaTheme="minorEastAsia" w:cstheme="minorBidi"/>
          <w:noProof/>
          <w:szCs w:val="22"/>
        </w:rPr>
      </w:pPr>
      <w:hyperlink w:anchor="_Toc69391244" w:history="1">
        <w:r w:rsidRPr="005A033B">
          <w:rPr>
            <w:rStyle w:val="Hyperlink"/>
            <w:noProof/>
          </w:rPr>
          <w:t>(#FMK16-12) Separate tidsangivelser for forskellige LMO ændringer</w:t>
        </w:r>
        <w:r>
          <w:rPr>
            <w:noProof/>
            <w:webHidden/>
          </w:rPr>
          <w:tab/>
        </w:r>
        <w:r>
          <w:rPr>
            <w:noProof/>
            <w:webHidden/>
          </w:rPr>
          <w:fldChar w:fldCharType="begin"/>
        </w:r>
        <w:r>
          <w:rPr>
            <w:noProof/>
            <w:webHidden/>
          </w:rPr>
          <w:instrText xml:space="preserve"> PAGEREF _Toc69391244 \h </w:instrText>
        </w:r>
        <w:r>
          <w:rPr>
            <w:noProof/>
            <w:webHidden/>
          </w:rPr>
        </w:r>
        <w:r>
          <w:rPr>
            <w:noProof/>
            <w:webHidden/>
          </w:rPr>
          <w:fldChar w:fldCharType="separate"/>
        </w:r>
        <w:r>
          <w:rPr>
            <w:noProof/>
            <w:webHidden/>
          </w:rPr>
          <w:t>8</w:t>
        </w:r>
        <w:r>
          <w:rPr>
            <w:noProof/>
            <w:webHidden/>
          </w:rPr>
          <w:fldChar w:fldCharType="end"/>
        </w:r>
      </w:hyperlink>
    </w:p>
    <w:p w14:paraId="4484CCFC" w14:textId="77777777" w:rsidR="00036F12" w:rsidRDefault="00036F12">
      <w:pPr>
        <w:pStyle w:val="TOC3"/>
        <w:tabs>
          <w:tab w:val="right" w:leader="dot" w:pos="8493"/>
        </w:tabs>
        <w:rPr>
          <w:rFonts w:eastAsiaTheme="minorEastAsia" w:cstheme="minorBidi"/>
          <w:noProof/>
          <w:szCs w:val="22"/>
        </w:rPr>
      </w:pPr>
      <w:hyperlink w:anchor="_Toc69391245" w:history="1">
        <w:r w:rsidRPr="005A033B">
          <w:rPr>
            <w:rStyle w:val="Hyperlink"/>
            <w:noProof/>
          </w:rPr>
          <w:t>(#FMK16-13) Ændret håndtering af Seponering</w:t>
        </w:r>
        <w:r>
          <w:rPr>
            <w:noProof/>
            <w:webHidden/>
          </w:rPr>
          <w:tab/>
        </w:r>
        <w:r>
          <w:rPr>
            <w:noProof/>
            <w:webHidden/>
          </w:rPr>
          <w:fldChar w:fldCharType="begin"/>
        </w:r>
        <w:r>
          <w:rPr>
            <w:noProof/>
            <w:webHidden/>
          </w:rPr>
          <w:instrText xml:space="preserve"> PAGEREF _Toc69391245 \h </w:instrText>
        </w:r>
        <w:r>
          <w:rPr>
            <w:noProof/>
            <w:webHidden/>
          </w:rPr>
        </w:r>
        <w:r>
          <w:rPr>
            <w:noProof/>
            <w:webHidden/>
          </w:rPr>
          <w:fldChar w:fldCharType="separate"/>
        </w:r>
        <w:r>
          <w:rPr>
            <w:noProof/>
            <w:webHidden/>
          </w:rPr>
          <w:t>8</w:t>
        </w:r>
        <w:r>
          <w:rPr>
            <w:noProof/>
            <w:webHidden/>
          </w:rPr>
          <w:fldChar w:fldCharType="end"/>
        </w:r>
      </w:hyperlink>
    </w:p>
    <w:p w14:paraId="35B8C0CE" w14:textId="77777777" w:rsidR="00036F12" w:rsidRDefault="00036F12">
      <w:pPr>
        <w:pStyle w:val="TOC3"/>
        <w:tabs>
          <w:tab w:val="right" w:leader="dot" w:pos="8493"/>
        </w:tabs>
        <w:rPr>
          <w:rFonts w:eastAsiaTheme="minorEastAsia" w:cstheme="minorBidi"/>
          <w:noProof/>
          <w:szCs w:val="22"/>
        </w:rPr>
      </w:pPr>
      <w:hyperlink w:anchor="_Toc69391246" w:history="1">
        <w:r w:rsidRPr="005A033B">
          <w:rPr>
            <w:rStyle w:val="Hyperlink"/>
            <w:noProof/>
          </w:rPr>
          <w:t>(#FMK16-14) Pauseringer</w:t>
        </w:r>
        <w:r>
          <w:rPr>
            <w:noProof/>
            <w:webHidden/>
          </w:rPr>
          <w:tab/>
        </w:r>
        <w:r>
          <w:rPr>
            <w:noProof/>
            <w:webHidden/>
          </w:rPr>
          <w:fldChar w:fldCharType="begin"/>
        </w:r>
        <w:r>
          <w:rPr>
            <w:noProof/>
            <w:webHidden/>
          </w:rPr>
          <w:instrText xml:space="preserve"> PAGEREF _Toc69391246 \h </w:instrText>
        </w:r>
        <w:r>
          <w:rPr>
            <w:noProof/>
            <w:webHidden/>
          </w:rPr>
        </w:r>
        <w:r>
          <w:rPr>
            <w:noProof/>
            <w:webHidden/>
          </w:rPr>
          <w:fldChar w:fldCharType="separate"/>
        </w:r>
        <w:r>
          <w:rPr>
            <w:noProof/>
            <w:webHidden/>
          </w:rPr>
          <w:t>9</w:t>
        </w:r>
        <w:r>
          <w:rPr>
            <w:noProof/>
            <w:webHidden/>
          </w:rPr>
          <w:fldChar w:fldCharType="end"/>
        </w:r>
      </w:hyperlink>
    </w:p>
    <w:p w14:paraId="0BC97B4D" w14:textId="77777777" w:rsidR="00036F12" w:rsidRDefault="00036F12">
      <w:pPr>
        <w:pStyle w:val="TOC3"/>
        <w:tabs>
          <w:tab w:val="right" w:leader="dot" w:pos="8493"/>
        </w:tabs>
        <w:rPr>
          <w:rFonts w:eastAsiaTheme="minorEastAsia" w:cstheme="minorBidi"/>
          <w:noProof/>
          <w:szCs w:val="22"/>
        </w:rPr>
      </w:pPr>
      <w:hyperlink w:anchor="_Toc69391247" w:history="1">
        <w:r w:rsidRPr="005A033B">
          <w:rPr>
            <w:rStyle w:val="Hyperlink"/>
            <w:noProof/>
          </w:rPr>
          <w:t>(#FMK16-15) Markering af ordinationer under medicinadministration</w:t>
        </w:r>
        <w:r>
          <w:rPr>
            <w:noProof/>
            <w:webHidden/>
          </w:rPr>
          <w:tab/>
        </w:r>
        <w:r>
          <w:rPr>
            <w:noProof/>
            <w:webHidden/>
          </w:rPr>
          <w:fldChar w:fldCharType="begin"/>
        </w:r>
        <w:r>
          <w:rPr>
            <w:noProof/>
            <w:webHidden/>
          </w:rPr>
          <w:instrText xml:space="preserve"> PAGEREF _Toc69391247 \h </w:instrText>
        </w:r>
        <w:r>
          <w:rPr>
            <w:noProof/>
            <w:webHidden/>
          </w:rPr>
        </w:r>
        <w:r>
          <w:rPr>
            <w:noProof/>
            <w:webHidden/>
          </w:rPr>
          <w:fldChar w:fldCharType="separate"/>
        </w:r>
        <w:r>
          <w:rPr>
            <w:noProof/>
            <w:webHidden/>
          </w:rPr>
          <w:t>9</w:t>
        </w:r>
        <w:r>
          <w:rPr>
            <w:noProof/>
            <w:webHidden/>
          </w:rPr>
          <w:fldChar w:fldCharType="end"/>
        </w:r>
      </w:hyperlink>
    </w:p>
    <w:p w14:paraId="4B8BF1FE" w14:textId="77777777" w:rsidR="00036F12" w:rsidRDefault="00036F12">
      <w:pPr>
        <w:pStyle w:val="TOC3"/>
        <w:tabs>
          <w:tab w:val="right" w:leader="dot" w:pos="8493"/>
        </w:tabs>
        <w:rPr>
          <w:rFonts w:eastAsiaTheme="minorEastAsia" w:cstheme="minorBidi"/>
          <w:noProof/>
          <w:szCs w:val="22"/>
        </w:rPr>
      </w:pPr>
      <w:hyperlink w:anchor="_Toc69391248" w:history="1">
        <w:r w:rsidRPr="005A033B">
          <w:rPr>
            <w:rStyle w:val="Hyperlink"/>
            <w:noProof/>
          </w:rPr>
          <w:t>(#FMK16-16) Receptfornyende læge på LMO</w:t>
        </w:r>
        <w:r>
          <w:rPr>
            <w:noProof/>
            <w:webHidden/>
          </w:rPr>
          <w:tab/>
        </w:r>
        <w:r>
          <w:rPr>
            <w:noProof/>
            <w:webHidden/>
          </w:rPr>
          <w:fldChar w:fldCharType="begin"/>
        </w:r>
        <w:r>
          <w:rPr>
            <w:noProof/>
            <w:webHidden/>
          </w:rPr>
          <w:instrText xml:space="preserve"> PAGEREF _Toc69391248 \h </w:instrText>
        </w:r>
        <w:r>
          <w:rPr>
            <w:noProof/>
            <w:webHidden/>
          </w:rPr>
        </w:r>
        <w:r>
          <w:rPr>
            <w:noProof/>
            <w:webHidden/>
          </w:rPr>
          <w:fldChar w:fldCharType="separate"/>
        </w:r>
        <w:r>
          <w:rPr>
            <w:noProof/>
            <w:webHidden/>
          </w:rPr>
          <w:t>9</w:t>
        </w:r>
        <w:r>
          <w:rPr>
            <w:noProof/>
            <w:webHidden/>
          </w:rPr>
          <w:fldChar w:fldCharType="end"/>
        </w:r>
      </w:hyperlink>
    </w:p>
    <w:p w14:paraId="52CF7FE1" w14:textId="77777777" w:rsidR="00036F12" w:rsidRDefault="00036F12">
      <w:pPr>
        <w:pStyle w:val="TOC3"/>
        <w:tabs>
          <w:tab w:val="right" w:leader="dot" w:pos="8493"/>
        </w:tabs>
        <w:rPr>
          <w:rFonts w:eastAsiaTheme="minorEastAsia" w:cstheme="minorBidi"/>
          <w:noProof/>
          <w:szCs w:val="22"/>
        </w:rPr>
      </w:pPr>
      <w:hyperlink w:anchor="_Toc69391249" w:history="1">
        <w:r w:rsidRPr="005A033B">
          <w:rPr>
            <w:rStyle w:val="Hyperlink"/>
            <w:noProof/>
          </w:rPr>
          <w:t>(#FMK16-17) Liste over DD patienter</w:t>
        </w:r>
        <w:r>
          <w:rPr>
            <w:noProof/>
            <w:webHidden/>
          </w:rPr>
          <w:tab/>
        </w:r>
        <w:r>
          <w:rPr>
            <w:noProof/>
            <w:webHidden/>
          </w:rPr>
          <w:fldChar w:fldCharType="begin"/>
        </w:r>
        <w:r>
          <w:rPr>
            <w:noProof/>
            <w:webHidden/>
          </w:rPr>
          <w:instrText xml:space="preserve"> PAGEREF _Toc69391249 \h </w:instrText>
        </w:r>
        <w:r>
          <w:rPr>
            <w:noProof/>
            <w:webHidden/>
          </w:rPr>
        </w:r>
        <w:r>
          <w:rPr>
            <w:noProof/>
            <w:webHidden/>
          </w:rPr>
          <w:fldChar w:fldCharType="separate"/>
        </w:r>
        <w:r>
          <w:rPr>
            <w:noProof/>
            <w:webHidden/>
          </w:rPr>
          <w:t>10</w:t>
        </w:r>
        <w:r>
          <w:rPr>
            <w:noProof/>
            <w:webHidden/>
          </w:rPr>
          <w:fldChar w:fldCharType="end"/>
        </w:r>
      </w:hyperlink>
    </w:p>
    <w:p w14:paraId="7D69B613" w14:textId="77777777" w:rsidR="00036F12" w:rsidRDefault="00036F12">
      <w:pPr>
        <w:pStyle w:val="TOC3"/>
        <w:tabs>
          <w:tab w:val="right" w:leader="dot" w:pos="8493"/>
        </w:tabs>
        <w:rPr>
          <w:rFonts w:eastAsiaTheme="minorEastAsia" w:cstheme="minorBidi"/>
          <w:noProof/>
          <w:szCs w:val="22"/>
        </w:rPr>
      </w:pPr>
      <w:hyperlink w:anchor="_Toc69391250" w:history="1">
        <w:r w:rsidRPr="005A033B">
          <w:rPr>
            <w:rStyle w:val="Hyperlink"/>
            <w:noProof/>
          </w:rPr>
          <w:t>(#FMK16-18) Yderligere information omkring lægemidler på ordinationer</w:t>
        </w:r>
        <w:r>
          <w:rPr>
            <w:noProof/>
            <w:webHidden/>
          </w:rPr>
          <w:tab/>
        </w:r>
        <w:r>
          <w:rPr>
            <w:noProof/>
            <w:webHidden/>
          </w:rPr>
          <w:fldChar w:fldCharType="begin"/>
        </w:r>
        <w:r>
          <w:rPr>
            <w:noProof/>
            <w:webHidden/>
          </w:rPr>
          <w:instrText xml:space="preserve"> PAGEREF _Toc69391250 \h </w:instrText>
        </w:r>
        <w:r>
          <w:rPr>
            <w:noProof/>
            <w:webHidden/>
          </w:rPr>
        </w:r>
        <w:r>
          <w:rPr>
            <w:noProof/>
            <w:webHidden/>
          </w:rPr>
          <w:fldChar w:fldCharType="separate"/>
        </w:r>
        <w:r>
          <w:rPr>
            <w:noProof/>
            <w:webHidden/>
          </w:rPr>
          <w:t>10</w:t>
        </w:r>
        <w:r>
          <w:rPr>
            <w:noProof/>
            <w:webHidden/>
          </w:rPr>
          <w:fldChar w:fldCharType="end"/>
        </w:r>
      </w:hyperlink>
    </w:p>
    <w:p w14:paraId="5B7AE0DA" w14:textId="77777777" w:rsidR="00036F12" w:rsidRDefault="00036F12">
      <w:pPr>
        <w:pStyle w:val="TOC3"/>
        <w:tabs>
          <w:tab w:val="right" w:leader="dot" w:pos="8493"/>
        </w:tabs>
        <w:rPr>
          <w:rFonts w:eastAsiaTheme="minorEastAsia" w:cstheme="minorBidi"/>
          <w:noProof/>
          <w:szCs w:val="22"/>
        </w:rPr>
      </w:pPr>
      <w:hyperlink w:anchor="_Toc69391251" w:history="1">
        <w:r w:rsidRPr="005A033B">
          <w:rPr>
            <w:rStyle w:val="Hyperlink"/>
            <w:noProof/>
          </w:rPr>
          <w:t>(#FMK16-19) Borgerkommentarer</w:t>
        </w:r>
        <w:r>
          <w:rPr>
            <w:noProof/>
            <w:webHidden/>
          </w:rPr>
          <w:tab/>
        </w:r>
        <w:r>
          <w:rPr>
            <w:noProof/>
            <w:webHidden/>
          </w:rPr>
          <w:fldChar w:fldCharType="begin"/>
        </w:r>
        <w:r>
          <w:rPr>
            <w:noProof/>
            <w:webHidden/>
          </w:rPr>
          <w:instrText xml:space="preserve"> PAGEREF _Toc69391251 \h </w:instrText>
        </w:r>
        <w:r>
          <w:rPr>
            <w:noProof/>
            <w:webHidden/>
          </w:rPr>
        </w:r>
        <w:r>
          <w:rPr>
            <w:noProof/>
            <w:webHidden/>
          </w:rPr>
          <w:fldChar w:fldCharType="separate"/>
        </w:r>
        <w:r>
          <w:rPr>
            <w:noProof/>
            <w:webHidden/>
          </w:rPr>
          <w:t>11</w:t>
        </w:r>
        <w:r>
          <w:rPr>
            <w:noProof/>
            <w:webHidden/>
          </w:rPr>
          <w:fldChar w:fldCharType="end"/>
        </w:r>
      </w:hyperlink>
    </w:p>
    <w:p w14:paraId="1410DF0B" w14:textId="77777777" w:rsidR="00036F12" w:rsidRDefault="00036F12">
      <w:pPr>
        <w:pStyle w:val="TOC2"/>
        <w:tabs>
          <w:tab w:val="right" w:leader="dot" w:pos="8493"/>
        </w:tabs>
        <w:rPr>
          <w:rFonts w:eastAsiaTheme="minorEastAsia" w:cstheme="minorBidi"/>
          <w:noProof/>
          <w:szCs w:val="22"/>
        </w:rPr>
      </w:pPr>
      <w:hyperlink w:anchor="_Toc69391252" w:history="1">
        <w:r w:rsidRPr="005A033B">
          <w:rPr>
            <w:rStyle w:val="Hyperlink"/>
            <w:noProof/>
          </w:rPr>
          <w:t>Recepter</w:t>
        </w:r>
        <w:r>
          <w:rPr>
            <w:noProof/>
            <w:webHidden/>
          </w:rPr>
          <w:tab/>
        </w:r>
        <w:r>
          <w:rPr>
            <w:noProof/>
            <w:webHidden/>
          </w:rPr>
          <w:fldChar w:fldCharType="begin"/>
        </w:r>
        <w:r>
          <w:rPr>
            <w:noProof/>
            <w:webHidden/>
          </w:rPr>
          <w:instrText xml:space="preserve"> PAGEREF _Toc69391252 \h </w:instrText>
        </w:r>
        <w:r>
          <w:rPr>
            <w:noProof/>
            <w:webHidden/>
          </w:rPr>
        </w:r>
        <w:r>
          <w:rPr>
            <w:noProof/>
            <w:webHidden/>
          </w:rPr>
          <w:fldChar w:fldCharType="separate"/>
        </w:r>
        <w:r>
          <w:rPr>
            <w:noProof/>
            <w:webHidden/>
          </w:rPr>
          <w:t>11</w:t>
        </w:r>
        <w:r>
          <w:rPr>
            <w:noProof/>
            <w:webHidden/>
          </w:rPr>
          <w:fldChar w:fldCharType="end"/>
        </w:r>
      </w:hyperlink>
    </w:p>
    <w:p w14:paraId="66496649" w14:textId="77777777" w:rsidR="00036F12" w:rsidRDefault="00036F12">
      <w:pPr>
        <w:pStyle w:val="TOC3"/>
        <w:tabs>
          <w:tab w:val="right" w:leader="dot" w:pos="8493"/>
        </w:tabs>
        <w:rPr>
          <w:rFonts w:eastAsiaTheme="minorEastAsia" w:cstheme="minorBidi"/>
          <w:noProof/>
          <w:szCs w:val="22"/>
        </w:rPr>
      </w:pPr>
      <w:hyperlink w:anchor="_Toc69391253" w:history="1">
        <w:r w:rsidRPr="005A033B">
          <w:rPr>
            <w:rStyle w:val="Hyperlink"/>
            <w:noProof/>
          </w:rPr>
          <w:t>(#FMK16-20) Tilladelser som alternativ til recepten</w:t>
        </w:r>
        <w:r>
          <w:rPr>
            <w:noProof/>
            <w:webHidden/>
          </w:rPr>
          <w:tab/>
        </w:r>
        <w:r>
          <w:rPr>
            <w:noProof/>
            <w:webHidden/>
          </w:rPr>
          <w:fldChar w:fldCharType="begin"/>
        </w:r>
        <w:r>
          <w:rPr>
            <w:noProof/>
            <w:webHidden/>
          </w:rPr>
          <w:instrText xml:space="preserve"> PAGEREF _Toc69391253 \h </w:instrText>
        </w:r>
        <w:r>
          <w:rPr>
            <w:noProof/>
            <w:webHidden/>
          </w:rPr>
        </w:r>
        <w:r>
          <w:rPr>
            <w:noProof/>
            <w:webHidden/>
          </w:rPr>
          <w:fldChar w:fldCharType="separate"/>
        </w:r>
        <w:r>
          <w:rPr>
            <w:noProof/>
            <w:webHidden/>
          </w:rPr>
          <w:t>11</w:t>
        </w:r>
        <w:r>
          <w:rPr>
            <w:noProof/>
            <w:webHidden/>
          </w:rPr>
          <w:fldChar w:fldCharType="end"/>
        </w:r>
      </w:hyperlink>
    </w:p>
    <w:p w14:paraId="28E5EEB0" w14:textId="77777777" w:rsidR="00036F12" w:rsidRDefault="00036F12">
      <w:pPr>
        <w:pStyle w:val="TOC3"/>
        <w:tabs>
          <w:tab w:val="right" w:leader="dot" w:pos="8493"/>
        </w:tabs>
        <w:rPr>
          <w:rFonts w:eastAsiaTheme="minorEastAsia" w:cstheme="minorBidi"/>
          <w:noProof/>
          <w:szCs w:val="22"/>
        </w:rPr>
      </w:pPr>
      <w:hyperlink w:anchor="_Toc69391254" w:history="1">
        <w:r w:rsidRPr="005A033B">
          <w:rPr>
            <w:rStyle w:val="Hyperlink"/>
            <w:noProof/>
          </w:rPr>
          <w:t>(#FMK16-21) Recepter til personer uden CPR</w:t>
        </w:r>
        <w:r>
          <w:rPr>
            <w:noProof/>
            <w:webHidden/>
          </w:rPr>
          <w:tab/>
        </w:r>
        <w:r>
          <w:rPr>
            <w:noProof/>
            <w:webHidden/>
          </w:rPr>
          <w:fldChar w:fldCharType="begin"/>
        </w:r>
        <w:r>
          <w:rPr>
            <w:noProof/>
            <w:webHidden/>
          </w:rPr>
          <w:instrText xml:space="preserve"> PAGEREF _Toc69391254 \h </w:instrText>
        </w:r>
        <w:r>
          <w:rPr>
            <w:noProof/>
            <w:webHidden/>
          </w:rPr>
        </w:r>
        <w:r>
          <w:rPr>
            <w:noProof/>
            <w:webHidden/>
          </w:rPr>
          <w:fldChar w:fldCharType="separate"/>
        </w:r>
        <w:r>
          <w:rPr>
            <w:noProof/>
            <w:webHidden/>
          </w:rPr>
          <w:t>11</w:t>
        </w:r>
        <w:r>
          <w:rPr>
            <w:noProof/>
            <w:webHidden/>
          </w:rPr>
          <w:fldChar w:fldCharType="end"/>
        </w:r>
      </w:hyperlink>
    </w:p>
    <w:p w14:paraId="1802AC8F" w14:textId="77777777" w:rsidR="00036F12" w:rsidRDefault="00036F12">
      <w:pPr>
        <w:pStyle w:val="TOC3"/>
        <w:tabs>
          <w:tab w:val="right" w:leader="dot" w:pos="8493"/>
        </w:tabs>
        <w:rPr>
          <w:rFonts w:eastAsiaTheme="minorEastAsia" w:cstheme="minorBidi"/>
          <w:noProof/>
          <w:szCs w:val="22"/>
        </w:rPr>
      </w:pPr>
      <w:hyperlink w:anchor="_Toc69391255" w:history="1">
        <w:r w:rsidRPr="005A033B">
          <w:rPr>
            <w:rStyle w:val="Hyperlink"/>
            <w:noProof/>
          </w:rPr>
          <w:t>(#FMK16-22) Rekvisitioner og recepter til brug i praksis</w:t>
        </w:r>
        <w:r>
          <w:rPr>
            <w:noProof/>
            <w:webHidden/>
          </w:rPr>
          <w:tab/>
        </w:r>
        <w:r>
          <w:rPr>
            <w:noProof/>
            <w:webHidden/>
          </w:rPr>
          <w:fldChar w:fldCharType="begin"/>
        </w:r>
        <w:r>
          <w:rPr>
            <w:noProof/>
            <w:webHidden/>
          </w:rPr>
          <w:instrText xml:space="preserve"> PAGEREF _Toc69391255 \h </w:instrText>
        </w:r>
        <w:r>
          <w:rPr>
            <w:noProof/>
            <w:webHidden/>
          </w:rPr>
        </w:r>
        <w:r>
          <w:rPr>
            <w:noProof/>
            <w:webHidden/>
          </w:rPr>
          <w:fldChar w:fldCharType="separate"/>
        </w:r>
        <w:r>
          <w:rPr>
            <w:noProof/>
            <w:webHidden/>
          </w:rPr>
          <w:t>12</w:t>
        </w:r>
        <w:r>
          <w:rPr>
            <w:noProof/>
            <w:webHidden/>
          </w:rPr>
          <w:fldChar w:fldCharType="end"/>
        </w:r>
      </w:hyperlink>
    </w:p>
    <w:p w14:paraId="39A29C87" w14:textId="77777777" w:rsidR="00036F12" w:rsidRDefault="00036F12">
      <w:pPr>
        <w:pStyle w:val="TOC3"/>
        <w:tabs>
          <w:tab w:val="right" w:leader="dot" w:pos="8493"/>
        </w:tabs>
        <w:rPr>
          <w:rFonts w:eastAsiaTheme="minorEastAsia" w:cstheme="minorBidi"/>
          <w:noProof/>
          <w:szCs w:val="22"/>
        </w:rPr>
      </w:pPr>
      <w:hyperlink w:anchor="_Toc69391256" w:history="1">
        <w:r w:rsidRPr="005A033B">
          <w:rPr>
            <w:rStyle w:val="Hyperlink"/>
            <w:noProof/>
          </w:rPr>
          <w:t>(#FMK16-23) Borgerens ret til at slette recepter</w:t>
        </w:r>
        <w:r>
          <w:rPr>
            <w:noProof/>
            <w:webHidden/>
          </w:rPr>
          <w:tab/>
        </w:r>
        <w:r>
          <w:rPr>
            <w:noProof/>
            <w:webHidden/>
          </w:rPr>
          <w:fldChar w:fldCharType="begin"/>
        </w:r>
        <w:r>
          <w:rPr>
            <w:noProof/>
            <w:webHidden/>
          </w:rPr>
          <w:instrText xml:space="preserve"> PAGEREF _Toc69391256 \h </w:instrText>
        </w:r>
        <w:r>
          <w:rPr>
            <w:noProof/>
            <w:webHidden/>
          </w:rPr>
        </w:r>
        <w:r>
          <w:rPr>
            <w:noProof/>
            <w:webHidden/>
          </w:rPr>
          <w:fldChar w:fldCharType="separate"/>
        </w:r>
        <w:r>
          <w:rPr>
            <w:noProof/>
            <w:webHidden/>
          </w:rPr>
          <w:t>12</w:t>
        </w:r>
        <w:r>
          <w:rPr>
            <w:noProof/>
            <w:webHidden/>
          </w:rPr>
          <w:fldChar w:fldCharType="end"/>
        </w:r>
      </w:hyperlink>
    </w:p>
    <w:p w14:paraId="2E5BB1D3" w14:textId="77777777" w:rsidR="00036F12" w:rsidRDefault="00036F12">
      <w:pPr>
        <w:pStyle w:val="TOC2"/>
        <w:tabs>
          <w:tab w:val="right" w:leader="dot" w:pos="8493"/>
        </w:tabs>
        <w:rPr>
          <w:rFonts w:eastAsiaTheme="minorEastAsia" w:cstheme="minorBidi"/>
          <w:noProof/>
          <w:szCs w:val="22"/>
        </w:rPr>
      </w:pPr>
      <w:hyperlink w:anchor="_Toc69391257" w:history="1">
        <w:r w:rsidRPr="005A033B">
          <w:rPr>
            <w:rStyle w:val="Hyperlink"/>
            <w:noProof/>
          </w:rPr>
          <w:t>Receptanmodninger og -bestillinger</w:t>
        </w:r>
        <w:r>
          <w:rPr>
            <w:noProof/>
            <w:webHidden/>
          </w:rPr>
          <w:tab/>
        </w:r>
        <w:r>
          <w:rPr>
            <w:noProof/>
            <w:webHidden/>
          </w:rPr>
          <w:fldChar w:fldCharType="begin"/>
        </w:r>
        <w:r>
          <w:rPr>
            <w:noProof/>
            <w:webHidden/>
          </w:rPr>
          <w:instrText xml:space="preserve"> PAGEREF _Toc69391257 \h </w:instrText>
        </w:r>
        <w:r>
          <w:rPr>
            <w:noProof/>
            <w:webHidden/>
          </w:rPr>
        </w:r>
        <w:r>
          <w:rPr>
            <w:noProof/>
            <w:webHidden/>
          </w:rPr>
          <w:fldChar w:fldCharType="separate"/>
        </w:r>
        <w:r>
          <w:rPr>
            <w:noProof/>
            <w:webHidden/>
          </w:rPr>
          <w:t>12</w:t>
        </w:r>
        <w:r>
          <w:rPr>
            <w:noProof/>
            <w:webHidden/>
          </w:rPr>
          <w:fldChar w:fldCharType="end"/>
        </w:r>
      </w:hyperlink>
    </w:p>
    <w:p w14:paraId="0EC1A9C5" w14:textId="77777777" w:rsidR="00036F12" w:rsidRDefault="00036F12">
      <w:pPr>
        <w:pStyle w:val="TOC3"/>
        <w:tabs>
          <w:tab w:val="right" w:leader="dot" w:pos="8493"/>
        </w:tabs>
        <w:rPr>
          <w:rFonts w:eastAsiaTheme="minorEastAsia" w:cstheme="minorBidi"/>
          <w:noProof/>
          <w:szCs w:val="22"/>
        </w:rPr>
      </w:pPr>
      <w:hyperlink w:anchor="_Toc69391258" w:history="1">
        <w:r w:rsidRPr="005A033B">
          <w:rPr>
            <w:rStyle w:val="Hyperlink"/>
            <w:noProof/>
          </w:rPr>
          <w:t>(#FMK16-24) Viderestilling af receptfornyelser</w:t>
        </w:r>
        <w:r>
          <w:rPr>
            <w:noProof/>
            <w:webHidden/>
          </w:rPr>
          <w:tab/>
        </w:r>
        <w:r>
          <w:rPr>
            <w:noProof/>
            <w:webHidden/>
          </w:rPr>
          <w:fldChar w:fldCharType="begin"/>
        </w:r>
        <w:r>
          <w:rPr>
            <w:noProof/>
            <w:webHidden/>
          </w:rPr>
          <w:instrText xml:space="preserve"> PAGEREF _Toc69391258 \h </w:instrText>
        </w:r>
        <w:r>
          <w:rPr>
            <w:noProof/>
            <w:webHidden/>
          </w:rPr>
        </w:r>
        <w:r>
          <w:rPr>
            <w:noProof/>
            <w:webHidden/>
          </w:rPr>
          <w:fldChar w:fldCharType="separate"/>
        </w:r>
        <w:r>
          <w:rPr>
            <w:noProof/>
            <w:webHidden/>
          </w:rPr>
          <w:t>12</w:t>
        </w:r>
        <w:r>
          <w:rPr>
            <w:noProof/>
            <w:webHidden/>
          </w:rPr>
          <w:fldChar w:fldCharType="end"/>
        </w:r>
      </w:hyperlink>
    </w:p>
    <w:p w14:paraId="369AB44C" w14:textId="77777777" w:rsidR="00036F12" w:rsidRDefault="00036F12">
      <w:pPr>
        <w:pStyle w:val="TOC3"/>
        <w:tabs>
          <w:tab w:val="right" w:leader="dot" w:pos="8493"/>
        </w:tabs>
        <w:rPr>
          <w:rFonts w:eastAsiaTheme="minorEastAsia" w:cstheme="minorBidi"/>
          <w:noProof/>
          <w:szCs w:val="22"/>
        </w:rPr>
      </w:pPr>
      <w:hyperlink w:anchor="_Toc69391259" w:history="1">
        <w:r w:rsidRPr="005A033B">
          <w:rPr>
            <w:rStyle w:val="Hyperlink"/>
            <w:noProof/>
          </w:rPr>
          <w:t>(#FMK16-25) Leveringsstatus</w:t>
        </w:r>
        <w:r>
          <w:rPr>
            <w:noProof/>
            <w:webHidden/>
          </w:rPr>
          <w:tab/>
        </w:r>
        <w:r>
          <w:rPr>
            <w:noProof/>
            <w:webHidden/>
          </w:rPr>
          <w:fldChar w:fldCharType="begin"/>
        </w:r>
        <w:r>
          <w:rPr>
            <w:noProof/>
            <w:webHidden/>
          </w:rPr>
          <w:instrText xml:space="preserve"> PAGEREF _Toc69391259 \h </w:instrText>
        </w:r>
        <w:r>
          <w:rPr>
            <w:noProof/>
            <w:webHidden/>
          </w:rPr>
        </w:r>
        <w:r>
          <w:rPr>
            <w:noProof/>
            <w:webHidden/>
          </w:rPr>
          <w:fldChar w:fldCharType="separate"/>
        </w:r>
        <w:r>
          <w:rPr>
            <w:noProof/>
            <w:webHidden/>
          </w:rPr>
          <w:t>13</w:t>
        </w:r>
        <w:r>
          <w:rPr>
            <w:noProof/>
            <w:webHidden/>
          </w:rPr>
          <w:fldChar w:fldCharType="end"/>
        </w:r>
      </w:hyperlink>
    </w:p>
    <w:p w14:paraId="68039742" w14:textId="77777777" w:rsidR="00036F12" w:rsidRDefault="00036F12">
      <w:pPr>
        <w:pStyle w:val="TOC3"/>
        <w:tabs>
          <w:tab w:val="right" w:leader="dot" w:pos="8493"/>
        </w:tabs>
        <w:rPr>
          <w:rFonts w:eastAsiaTheme="minorEastAsia" w:cstheme="minorBidi"/>
          <w:noProof/>
          <w:szCs w:val="22"/>
        </w:rPr>
      </w:pPr>
      <w:hyperlink w:anchor="_Toc69391260" w:history="1">
        <w:r w:rsidRPr="005A033B">
          <w:rPr>
            <w:rStyle w:val="Hyperlink"/>
            <w:noProof/>
          </w:rPr>
          <w:t>(#FMK16-26) Mulighed for substitution ved bestilling</w:t>
        </w:r>
        <w:r>
          <w:rPr>
            <w:noProof/>
            <w:webHidden/>
          </w:rPr>
          <w:tab/>
        </w:r>
        <w:r>
          <w:rPr>
            <w:noProof/>
            <w:webHidden/>
          </w:rPr>
          <w:fldChar w:fldCharType="begin"/>
        </w:r>
        <w:r>
          <w:rPr>
            <w:noProof/>
            <w:webHidden/>
          </w:rPr>
          <w:instrText xml:space="preserve"> PAGEREF _Toc69391260 \h </w:instrText>
        </w:r>
        <w:r>
          <w:rPr>
            <w:noProof/>
            <w:webHidden/>
          </w:rPr>
        </w:r>
        <w:r>
          <w:rPr>
            <w:noProof/>
            <w:webHidden/>
          </w:rPr>
          <w:fldChar w:fldCharType="separate"/>
        </w:r>
        <w:r>
          <w:rPr>
            <w:noProof/>
            <w:webHidden/>
          </w:rPr>
          <w:t>13</w:t>
        </w:r>
        <w:r>
          <w:rPr>
            <w:noProof/>
            <w:webHidden/>
          </w:rPr>
          <w:fldChar w:fldCharType="end"/>
        </w:r>
      </w:hyperlink>
    </w:p>
    <w:p w14:paraId="6CCE9C09" w14:textId="77777777" w:rsidR="00036F12" w:rsidRDefault="00036F12">
      <w:pPr>
        <w:pStyle w:val="TOC2"/>
        <w:tabs>
          <w:tab w:val="right" w:leader="dot" w:pos="8493"/>
        </w:tabs>
        <w:rPr>
          <w:rFonts w:eastAsiaTheme="minorEastAsia" w:cstheme="minorBidi"/>
          <w:noProof/>
          <w:szCs w:val="22"/>
        </w:rPr>
      </w:pPr>
      <w:hyperlink w:anchor="_Toc69391261" w:history="1">
        <w:r w:rsidRPr="005A033B">
          <w:rPr>
            <w:rStyle w:val="Hyperlink"/>
            <w:noProof/>
          </w:rPr>
          <w:t>Generelle elementer</w:t>
        </w:r>
        <w:r>
          <w:rPr>
            <w:noProof/>
            <w:webHidden/>
          </w:rPr>
          <w:tab/>
        </w:r>
        <w:r>
          <w:rPr>
            <w:noProof/>
            <w:webHidden/>
          </w:rPr>
          <w:fldChar w:fldCharType="begin"/>
        </w:r>
        <w:r>
          <w:rPr>
            <w:noProof/>
            <w:webHidden/>
          </w:rPr>
          <w:instrText xml:space="preserve"> PAGEREF _Toc69391261 \h </w:instrText>
        </w:r>
        <w:r>
          <w:rPr>
            <w:noProof/>
            <w:webHidden/>
          </w:rPr>
        </w:r>
        <w:r>
          <w:rPr>
            <w:noProof/>
            <w:webHidden/>
          </w:rPr>
          <w:fldChar w:fldCharType="separate"/>
        </w:r>
        <w:r>
          <w:rPr>
            <w:noProof/>
            <w:webHidden/>
          </w:rPr>
          <w:t>14</w:t>
        </w:r>
        <w:r>
          <w:rPr>
            <w:noProof/>
            <w:webHidden/>
          </w:rPr>
          <w:fldChar w:fldCharType="end"/>
        </w:r>
      </w:hyperlink>
    </w:p>
    <w:p w14:paraId="4D44F609" w14:textId="77777777" w:rsidR="00036F12" w:rsidRDefault="00036F12">
      <w:pPr>
        <w:pStyle w:val="TOC3"/>
        <w:tabs>
          <w:tab w:val="right" w:leader="dot" w:pos="8493"/>
        </w:tabs>
        <w:rPr>
          <w:rFonts w:eastAsiaTheme="minorEastAsia" w:cstheme="minorBidi"/>
          <w:noProof/>
          <w:szCs w:val="22"/>
        </w:rPr>
      </w:pPr>
      <w:hyperlink w:anchor="_Toc69391262" w:history="1">
        <w:r w:rsidRPr="005A033B">
          <w:rPr>
            <w:rStyle w:val="Hyperlink"/>
            <w:noProof/>
          </w:rPr>
          <w:t>(#FMK16-27) Validering af registrering tilbage i tid</w:t>
        </w:r>
        <w:r>
          <w:rPr>
            <w:noProof/>
            <w:webHidden/>
          </w:rPr>
          <w:tab/>
        </w:r>
        <w:r>
          <w:rPr>
            <w:noProof/>
            <w:webHidden/>
          </w:rPr>
          <w:fldChar w:fldCharType="begin"/>
        </w:r>
        <w:r>
          <w:rPr>
            <w:noProof/>
            <w:webHidden/>
          </w:rPr>
          <w:instrText xml:space="preserve"> PAGEREF _Toc69391262 \h </w:instrText>
        </w:r>
        <w:r>
          <w:rPr>
            <w:noProof/>
            <w:webHidden/>
          </w:rPr>
        </w:r>
        <w:r>
          <w:rPr>
            <w:noProof/>
            <w:webHidden/>
          </w:rPr>
          <w:fldChar w:fldCharType="separate"/>
        </w:r>
        <w:r>
          <w:rPr>
            <w:noProof/>
            <w:webHidden/>
          </w:rPr>
          <w:t>14</w:t>
        </w:r>
        <w:r>
          <w:rPr>
            <w:noProof/>
            <w:webHidden/>
          </w:rPr>
          <w:fldChar w:fldCharType="end"/>
        </w:r>
      </w:hyperlink>
    </w:p>
    <w:p w14:paraId="699F9F58" w14:textId="77777777" w:rsidR="00036F12" w:rsidRDefault="00036F12">
      <w:pPr>
        <w:pStyle w:val="TOC3"/>
        <w:tabs>
          <w:tab w:val="right" w:leader="dot" w:pos="8493"/>
        </w:tabs>
        <w:rPr>
          <w:rFonts w:eastAsiaTheme="minorEastAsia" w:cstheme="minorBidi"/>
          <w:noProof/>
          <w:szCs w:val="22"/>
        </w:rPr>
      </w:pPr>
      <w:hyperlink w:anchor="_Toc69391263" w:history="1">
        <w:r w:rsidRPr="005A033B">
          <w:rPr>
            <w:rStyle w:val="Hyperlink"/>
            <w:noProof/>
          </w:rPr>
          <w:t>(#FMK16-28) Tilskudsklausul: true/false/not set.</w:t>
        </w:r>
        <w:r>
          <w:rPr>
            <w:noProof/>
            <w:webHidden/>
          </w:rPr>
          <w:tab/>
        </w:r>
        <w:r>
          <w:rPr>
            <w:noProof/>
            <w:webHidden/>
          </w:rPr>
          <w:fldChar w:fldCharType="begin"/>
        </w:r>
        <w:r>
          <w:rPr>
            <w:noProof/>
            <w:webHidden/>
          </w:rPr>
          <w:instrText xml:space="preserve"> PAGEREF _Toc69391263 \h </w:instrText>
        </w:r>
        <w:r>
          <w:rPr>
            <w:noProof/>
            <w:webHidden/>
          </w:rPr>
        </w:r>
        <w:r>
          <w:rPr>
            <w:noProof/>
            <w:webHidden/>
          </w:rPr>
          <w:fldChar w:fldCharType="separate"/>
        </w:r>
        <w:r>
          <w:rPr>
            <w:noProof/>
            <w:webHidden/>
          </w:rPr>
          <w:t>14</w:t>
        </w:r>
        <w:r>
          <w:rPr>
            <w:noProof/>
            <w:webHidden/>
          </w:rPr>
          <w:fldChar w:fldCharType="end"/>
        </w:r>
      </w:hyperlink>
    </w:p>
    <w:p w14:paraId="2BB0D846" w14:textId="77777777" w:rsidR="00036F12" w:rsidRDefault="00036F12">
      <w:pPr>
        <w:pStyle w:val="TOC3"/>
        <w:tabs>
          <w:tab w:val="right" w:leader="dot" w:pos="8493"/>
        </w:tabs>
        <w:rPr>
          <w:rFonts w:eastAsiaTheme="minorEastAsia" w:cstheme="minorBidi"/>
          <w:noProof/>
          <w:szCs w:val="22"/>
        </w:rPr>
      </w:pPr>
      <w:hyperlink w:anchor="_Toc69391264" w:history="1">
        <w:r w:rsidRPr="005A033B">
          <w:rPr>
            <w:rStyle w:val="Hyperlink"/>
            <w:noProof/>
          </w:rPr>
          <w:t>(#FMK16-29) Privatmarkering og MinSpærring</w:t>
        </w:r>
        <w:r>
          <w:rPr>
            <w:noProof/>
            <w:webHidden/>
          </w:rPr>
          <w:tab/>
        </w:r>
        <w:r>
          <w:rPr>
            <w:noProof/>
            <w:webHidden/>
          </w:rPr>
          <w:fldChar w:fldCharType="begin"/>
        </w:r>
        <w:r>
          <w:rPr>
            <w:noProof/>
            <w:webHidden/>
          </w:rPr>
          <w:instrText xml:space="preserve"> PAGEREF _Toc69391264 \h </w:instrText>
        </w:r>
        <w:r>
          <w:rPr>
            <w:noProof/>
            <w:webHidden/>
          </w:rPr>
        </w:r>
        <w:r>
          <w:rPr>
            <w:noProof/>
            <w:webHidden/>
          </w:rPr>
          <w:fldChar w:fldCharType="separate"/>
        </w:r>
        <w:r>
          <w:rPr>
            <w:noProof/>
            <w:webHidden/>
          </w:rPr>
          <w:t>15</w:t>
        </w:r>
        <w:r>
          <w:rPr>
            <w:noProof/>
            <w:webHidden/>
          </w:rPr>
          <w:fldChar w:fldCharType="end"/>
        </w:r>
      </w:hyperlink>
    </w:p>
    <w:p w14:paraId="3A65BF16" w14:textId="77777777" w:rsidR="00036F12" w:rsidRDefault="00036F12">
      <w:pPr>
        <w:pStyle w:val="TOC3"/>
        <w:tabs>
          <w:tab w:val="right" w:leader="dot" w:pos="8493"/>
        </w:tabs>
        <w:rPr>
          <w:rFonts w:eastAsiaTheme="minorEastAsia" w:cstheme="minorBidi"/>
          <w:noProof/>
          <w:szCs w:val="22"/>
        </w:rPr>
      </w:pPr>
      <w:hyperlink w:anchor="_Toc69391265" w:history="1">
        <w:r w:rsidRPr="005A033B">
          <w:rPr>
            <w:rStyle w:val="Hyperlink"/>
            <w:noProof/>
          </w:rPr>
          <w:t>(#FMK16-30) Skelne mellem lægemidler/ikke lægemidler</w:t>
        </w:r>
        <w:r>
          <w:rPr>
            <w:noProof/>
            <w:webHidden/>
          </w:rPr>
          <w:tab/>
        </w:r>
        <w:r>
          <w:rPr>
            <w:noProof/>
            <w:webHidden/>
          </w:rPr>
          <w:fldChar w:fldCharType="begin"/>
        </w:r>
        <w:r>
          <w:rPr>
            <w:noProof/>
            <w:webHidden/>
          </w:rPr>
          <w:instrText xml:space="preserve"> PAGEREF _Toc69391265 \h </w:instrText>
        </w:r>
        <w:r>
          <w:rPr>
            <w:noProof/>
            <w:webHidden/>
          </w:rPr>
        </w:r>
        <w:r>
          <w:rPr>
            <w:noProof/>
            <w:webHidden/>
          </w:rPr>
          <w:fldChar w:fldCharType="separate"/>
        </w:r>
        <w:r>
          <w:rPr>
            <w:noProof/>
            <w:webHidden/>
          </w:rPr>
          <w:t>15</w:t>
        </w:r>
        <w:r>
          <w:rPr>
            <w:noProof/>
            <w:webHidden/>
          </w:rPr>
          <w:fldChar w:fldCharType="end"/>
        </w:r>
      </w:hyperlink>
    </w:p>
    <w:p w14:paraId="6C6077AC" w14:textId="77777777" w:rsidR="00036F12" w:rsidRDefault="00036F12">
      <w:pPr>
        <w:pStyle w:val="TOC2"/>
        <w:tabs>
          <w:tab w:val="right" w:leader="dot" w:pos="8493"/>
        </w:tabs>
        <w:rPr>
          <w:rFonts w:eastAsiaTheme="minorEastAsia" w:cstheme="minorBidi"/>
          <w:noProof/>
          <w:szCs w:val="22"/>
        </w:rPr>
      </w:pPr>
      <w:hyperlink w:anchor="_Toc69391266" w:history="1">
        <w:r w:rsidRPr="005A033B">
          <w:rPr>
            <w:rStyle w:val="Hyperlink"/>
            <w:noProof/>
          </w:rPr>
          <w:t>POR</w:t>
        </w:r>
        <w:r>
          <w:rPr>
            <w:noProof/>
            <w:webHidden/>
          </w:rPr>
          <w:tab/>
        </w:r>
        <w:r>
          <w:rPr>
            <w:noProof/>
            <w:webHidden/>
          </w:rPr>
          <w:fldChar w:fldCharType="begin"/>
        </w:r>
        <w:r>
          <w:rPr>
            <w:noProof/>
            <w:webHidden/>
          </w:rPr>
          <w:instrText xml:space="preserve"> PAGEREF _Toc69391266 \h </w:instrText>
        </w:r>
        <w:r>
          <w:rPr>
            <w:noProof/>
            <w:webHidden/>
          </w:rPr>
        </w:r>
        <w:r>
          <w:rPr>
            <w:noProof/>
            <w:webHidden/>
          </w:rPr>
          <w:fldChar w:fldCharType="separate"/>
        </w:r>
        <w:r>
          <w:rPr>
            <w:noProof/>
            <w:webHidden/>
          </w:rPr>
          <w:t>16</w:t>
        </w:r>
        <w:r>
          <w:rPr>
            <w:noProof/>
            <w:webHidden/>
          </w:rPr>
          <w:fldChar w:fldCharType="end"/>
        </w:r>
      </w:hyperlink>
    </w:p>
    <w:p w14:paraId="4BDBE2AA" w14:textId="77777777" w:rsidR="00036F12" w:rsidRDefault="00036F12">
      <w:pPr>
        <w:pStyle w:val="TOC3"/>
        <w:tabs>
          <w:tab w:val="right" w:leader="dot" w:pos="8493"/>
        </w:tabs>
        <w:rPr>
          <w:rFonts w:eastAsiaTheme="minorEastAsia" w:cstheme="minorBidi"/>
          <w:noProof/>
          <w:szCs w:val="22"/>
        </w:rPr>
      </w:pPr>
      <w:hyperlink w:anchor="_Toc69391267" w:history="1">
        <w:r w:rsidRPr="005A033B">
          <w:rPr>
            <w:rStyle w:val="Hyperlink"/>
            <w:noProof/>
          </w:rPr>
          <w:t>(#FMK16-31) Patients foretrukne apotek</w:t>
        </w:r>
        <w:r>
          <w:rPr>
            <w:noProof/>
            <w:webHidden/>
          </w:rPr>
          <w:tab/>
        </w:r>
        <w:r>
          <w:rPr>
            <w:noProof/>
            <w:webHidden/>
          </w:rPr>
          <w:fldChar w:fldCharType="begin"/>
        </w:r>
        <w:r>
          <w:rPr>
            <w:noProof/>
            <w:webHidden/>
          </w:rPr>
          <w:instrText xml:space="preserve"> PAGEREF _Toc69391267 \h </w:instrText>
        </w:r>
        <w:r>
          <w:rPr>
            <w:noProof/>
            <w:webHidden/>
          </w:rPr>
        </w:r>
        <w:r>
          <w:rPr>
            <w:noProof/>
            <w:webHidden/>
          </w:rPr>
          <w:fldChar w:fldCharType="separate"/>
        </w:r>
        <w:r>
          <w:rPr>
            <w:noProof/>
            <w:webHidden/>
          </w:rPr>
          <w:t>16</w:t>
        </w:r>
        <w:r>
          <w:rPr>
            <w:noProof/>
            <w:webHidden/>
          </w:rPr>
          <w:fldChar w:fldCharType="end"/>
        </w:r>
      </w:hyperlink>
    </w:p>
    <w:p w14:paraId="4D93843A" w14:textId="77777777" w:rsidR="00036F12" w:rsidRDefault="00036F12">
      <w:pPr>
        <w:pStyle w:val="TOC2"/>
        <w:tabs>
          <w:tab w:val="right" w:leader="dot" w:pos="8493"/>
        </w:tabs>
        <w:rPr>
          <w:rFonts w:eastAsiaTheme="minorEastAsia" w:cstheme="minorBidi"/>
          <w:noProof/>
          <w:szCs w:val="22"/>
        </w:rPr>
      </w:pPr>
      <w:hyperlink w:anchor="_Toc69391268" w:history="1">
        <w:r w:rsidRPr="005A033B">
          <w:rPr>
            <w:rStyle w:val="Hyperlink"/>
            <w:noProof/>
          </w:rPr>
          <w:t>Effektueringer</w:t>
        </w:r>
        <w:r>
          <w:rPr>
            <w:noProof/>
            <w:webHidden/>
          </w:rPr>
          <w:tab/>
        </w:r>
        <w:r>
          <w:rPr>
            <w:noProof/>
            <w:webHidden/>
          </w:rPr>
          <w:fldChar w:fldCharType="begin"/>
        </w:r>
        <w:r>
          <w:rPr>
            <w:noProof/>
            <w:webHidden/>
          </w:rPr>
          <w:instrText xml:space="preserve"> PAGEREF _Toc69391268 \h </w:instrText>
        </w:r>
        <w:r>
          <w:rPr>
            <w:noProof/>
            <w:webHidden/>
          </w:rPr>
        </w:r>
        <w:r>
          <w:rPr>
            <w:noProof/>
            <w:webHidden/>
          </w:rPr>
          <w:fldChar w:fldCharType="separate"/>
        </w:r>
        <w:r>
          <w:rPr>
            <w:noProof/>
            <w:webHidden/>
          </w:rPr>
          <w:t>16</w:t>
        </w:r>
        <w:r>
          <w:rPr>
            <w:noProof/>
            <w:webHidden/>
          </w:rPr>
          <w:fldChar w:fldCharType="end"/>
        </w:r>
      </w:hyperlink>
    </w:p>
    <w:p w14:paraId="2F447133" w14:textId="77777777" w:rsidR="00036F12" w:rsidRDefault="00036F12">
      <w:pPr>
        <w:pStyle w:val="TOC3"/>
        <w:tabs>
          <w:tab w:val="right" w:leader="dot" w:pos="8493"/>
        </w:tabs>
        <w:rPr>
          <w:rFonts w:eastAsiaTheme="minorEastAsia" w:cstheme="minorBidi"/>
          <w:noProof/>
          <w:szCs w:val="22"/>
        </w:rPr>
      </w:pPr>
      <w:hyperlink w:anchor="_Toc69391269" w:history="1">
        <w:r w:rsidRPr="005A033B">
          <w:rPr>
            <w:rStyle w:val="Hyperlink"/>
            <w:noProof/>
          </w:rPr>
          <w:t>(#FMK16-32) Ny udlevering</w:t>
        </w:r>
        <w:r>
          <w:rPr>
            <w:noProof/>
            <w:webHidden/>
          </w:rPr>
          <w:tab/>
        </w:r>
        <w:r>
          <w:rPr>
            <w:noProof/>
            <w:webHidden/>
          </w:rPr>
          <w:fldChar w:fldCharType="begin"/>
        </w:r>
        <w:r>
          <w:rPr>
            <w:noProof/>
            <w:webHidden/>
          </w:rPr>
          <w:instrText xml:space="preserve"> PAGEREF _Toc69391269 \h </w:instrText>
        </w:r>
        <w:r>
          <w:rPr>
            <w:noProof/>
            <w:webHidden/>
          </w:rPr>
        </w:r>
        <w:r>
          <w:rPr>
            <w:noProof/>
            <w:webHidden/>
          </w:rPr>
          <w:fldChar w:fldCharType="separate"/>
        </w:r>
        <w:r>
          <w:rPr>
            <w:noProof/>
            <w:webHidden/>
          </w:rPr>
          <w:t>16</w:t>
        </w:r>
        <w:r>
          <w:rPr>
            <w:noProof/>
            <w:webHidden/>
          </w:rPr>
          <w:fldChar w:fldCharType="end"/>
        </w:r>
      </w:hyperlink>
    </w:p>
    <w:p w14:paraId="6FB779FB" w14:textId="77777777" w:rsidR="00036F12" w:rsidRDefault="00036F12">
      <w:pPr>
        <w:pStyle w:val="TOC3"/>
        <w:tabs>
          <w:tab w:val="right" w:leader="dot" w:pos="8493"/>
        </w:tabs>
        <w:rPr>
          <w:rFonts w:eastAsiaTheme="minorEastAsia" w:cstheme="minorBidi"/>
          <w:noProof/>
          <w:szCs w:val="22"/>
        </w:rPr>
      </w:pPr>
      <w:hyperlink w:anchor="_Toc69391270" w:history="1">
        <w:r w:rsidRPr="005A033B">
          <w:rPr>
            <w:rStyle w:val="Hyperlink"/>
            <w:noProof/>
          </w:rPr>
          <w:t>(#FMK16-33) Sygehuse ønsker “udvidet” effektuering</w:t>
        </w:r>
        <w:r>
          <w:rPr>
            <w:noProof/>
            <w:webHidden/>
          </w:rPr>
          <w:tab/>
        </w:r>
        <w:r>
          <w:rPr>
            <w:noProof/>
            <w:webHidden/>
          </w:rPr>
          <w:fldChar w:fldCharType="begin"/>
        </w:r>
        <w:r>
          <w:rPr>
            <w:noProof/>
            <w:webHidden/>
          </w:rPr>
          <w:instrText xml:space="preserve"> PAGEREF _Toc69391270 \h </w:instrText>
        </w:r>
        <w:r>
          <w:rPr>
            <w:noProof/>
            <w:webHidden/>
          </w:rPr>
        </w:r>
        <w:r>
          <w:rPr>
            <w:noProof/>
            <w:webHidden/>
          </w:rPr>
          <w:fldChar w:fldCharType="separate"/>
        </w:r>
        <w:r>
          <w:rPr>
            <w:noProof/>
            <w:webHidden/>
          </w:rPr>
          <w:t>16</w:t>
        </w:r>
        <w:r>
          <w:rPr>
            <w:noProof/>
            <w:webHidden/>
          </w:rPr>
          <w:fldChar w:fldCharType="end"/>
        </w:r>
      </w:hyperlink>
    </w:p>
    <w:p w14:paraId="6CCF84D2" w14:textId="77777777" w:rsidR="00036F12" w:rsidRDefault="00036F12">
      <w:pPr>
        <w:pStyle w:val="TOC3"/>
        <w:tabs>
          <w:tab w:val="right" w:leader="dot" w:pos="8493"/>
        </w:tabs>
        <w:rPr>
          <w:rFonts w:eastAsiaTheme="minorEastAsia" w:cstheme="minorBidi"/>
          <w:noProof/>
          <w:szCs w:val="22"/>
        </w:rPr>
      </w:pPr>
      <w:hyperlink w:anchor="_Toc69391271" w:history="1">
        <w:r w:rsidRPr="005A033B">
          <w:rPr>
            <w:rStyle w:val="Hyperlink"/>
            <w:noProof/>
          </w:rPr>
          <w:t>(#FMK16-34) Optionel registrering af egentlig medicinadministration</w:t>
        </w:r>
        <w:r>
          <w:rPr>
            <w:noProof/>
            <w:webHidden/>
          </w:rPr>
          <w:tab/>
        </w:r>
        <w:r>
          <w:rPr>
            <w:noProof/>
            <w:webHidden/>
          </w:rPr>
          <w:fldChar w:fldCharType="begin"/>
        </w:r>
        <w:r>
          <w:rPr>
            <w:noProof/>
            <w:webHidden/>
          </w:rPr>
          <w:instrText xml:space="preserve"> PAGEREF _Toc69391271 \h </w:instrText>
        </w:r>
        <w:r>
          <w:rPr>
            <w:noProof/>
            <w:webHidden/>
          </w:rPr>
        </w:r>
        <w:r>
          <w:rPr>
            <w:noProof/>
            <w:webHidden/>
          </w:rPr>
          <w:fldChar w:fldCharType="separate"/>
        </w:r>
        <w:r>
          <w:rPr>
            <w:noProof/>
            <w:webHidden/>
          </w:rPr>
          <w:t>17</w:t>
        </w:r>
        <w:r>
          <w:rPr>
            <w:noProof/>
            <w:webHidden/>
          </w:rPr>
          <w:fldChar w:fldCharType="end"/>
        </w:r>
      </w:hyperlink>
    </w:p>
    <w:p w14:paraId="70276931" w14:textId="77777777" w:rsidR="00036F12" w:rsidRDefault="00036F12">
      <w:pPr>
        <w:pStyle w:val="TOC3"/>
        <w:tabs>
          <w:tab w:val="right" w:leader="dot" w:pos="8493"/>
        </w:tabs>
        <w:rPr>
          <w:rFonts w:eastAsiaTheme="minorEastAsia" w:cstheme="minorBidi"/>
          <w:noProof/>
          <w:szCs w:val="22"/>
        </w:rPr>
      </w:pPr>
      <w:hyperlink w:anchor="_Toc69391272" w:history="1">
        <w:r w:rsidRPr="005A033B">
          <w:rPr>
            <w:rStyle w:val="Hyperlink"/>
            <w:noProof/>
          </w:rPr>
          <w:t>(#FMK16-35) Optionel registrering af planlagt medicinadministration</w:t>
        </w:r>
        <w:r>
          <w:rPr>
            <w:noProof/>
            <w:webHidden/>
          </w:rPr>
          <w:tab/>
        </w:r>
        <w:r>
          <w:rPr>
            <w:noProof/>
            <w:webHidden/>
          </w:rPr>
          <w:fldChar w:fldCharType="begin"/>
        </w:r>
        <w:r>
          <w:rPr>
            <w:noProof/>
            <w:webHidden/>
          </w:rPr>
          <w:instrText xml:space="preserve"> PAGEREF _Toc69391272 \h </w:instrText>
        </w:r>
        <w:r>
          <w:rPr>
            <w:noProof/>
            <w:webHidden/>
          </w:rPr>
        </w:r>
        <w:r>
          <w:rPr>
            <w:noProof/>
            <w:webHidden/>
          </w:rPr>
          <w:fldChar w:fldCharType="separate"/>
        </w:r>
        <w:r>
          <w:rPr>
            <w:noProof/>
            <w:webHidden/>
          </w:rPr>
          <w:t>17</w:t>
        </w:r>
        <w:r>
          <w:rPr>
            <w:noProof/>
            <w:webHidden/>
          </w:rPr>
          <w:fldChar w:fldCharType="end"/>
        </w:r>
      </w:hyperlink>
    </w:p>
    <w:p w14:paraId="32FB7536" w14:textId="77777777" w:rsidR="00036F12" w:rsidRDefault="00036F12">
      <w:pPr>
        <w:pStyle w:val="TOC3"/>
        <w:tabs>
          <w:tab w:val="right" w:leader="dot" w:pos="8493"/>
        </w:tabs>
        <w:rPr>
          <w:rFonts w:eastAsiaTheme="minorEastAsia" w:cstheme="minorBidi"/>
          <w:noProof/>
          <w:szCs w:val="22"/>
        </w:rPr>
      </w:pPr>
      <w:hyperlink w:anchor="_Toc69391273" w:history="1">
        <w:r w:rsidRPr="005A033B">
          <w:rPr>
            <w:rStyle w:val="Hyperlink"/>
            <w:noProof/>
          </w:rPr>
          <w:t>(#FMK16-36) Batchnumre</w:t>
        </w:r>
        <w:r>
          <w:rPr>
            <w:noProof/>
            <w:webHidden/>
          </w:rPr>
          <w:tab/>
        </w:r>
        <w:r>
          <w:rPr>
            <w:noProof/>
            <w:webHidden/>
          </w:rPr>
          <w:fldChar w:fldCharType="begin"/>
        </w:r>
        <w:r>
          <w:rPr>
            <w:noProof/>
            <w:webHidden/>
          </w:rPr>
          <w:instrText xml:space="preserve"> PAGEREF _Toc69391273 \h </w:instrText>
        </w:r>
        <w:r>
          <w:rPr>
            <w:noProof/>
            <w:webHidden/>
          </w:rPr>
        </w:r>
        <w:r>
          <w:rPr>
            <w:noProof/>
            <w:webHidden/>
          </w:rPr>
          <w:fldChar w:fldCharType="separate"/>
        </w:r>
        <w:r>
          <w:rPr>
            <w:noProof/>
            <w:webHidden/>
          </w:rPr>
          <w:t>18</w:t>
        </w:r>
        <w:r>
          <w:rPr>
            <w:noProof/>
            <w:webHidden/>
          </w:rPr>
          <w:fldChar w:fldCharType="end"/>
        </w:r>
      </w:hyperlink>
    </w:p>
    <w:p w14:paraId="73CC6E8F" w14:textId="77777777" w:rsidR="00036F12" w:rsidRDefault="00036F12">
      <w:pPr>
        <w:pStyle w:val="TOC2"/>
        <w:tabs>
          <w:tab w:val="right" w:leader="dot" w:pos="8493"/>
        </w:tabs>
        <w:rPr>
          <w:rFonts w:eastAsiaTheme="minorEastAsia" w:cstheme="minorBidi"/>
          <w:noProof/>
          <w:szCs w:val="22"/>
        </w:rPr>
      </w:pPr>
      <w:hyperlink w:anchor="_Toc69391274" w:history="1">
        <w:r w:rsidRPr="005A033B">
          <w:rPr>
            <w:rStyle w:val="Hyperlink"/>
            <w:noProof/>
          </w:rPr>
          <w:t>(#FMK16-37) VKA – selvstyrende pt.</w:t>
        </w:r>
        <w:r>
          <w:rPr>
            <w:noProof/>
            <w:webHidden/>
          </w:rPr>
          <w:tab/>
        </w:r>
        <w:r>
          <w:rPr>
            <w:noProof/>
            <w:webHidden/>
          </w:rPr>
          <w:fldChar w:fldCharType="begin"/>
        </w:r>
        <w:r>
          <w:rPr>
            <w:noProof/>
            <w:webHidden/>
          </w:rPr>
          <w:instrText xml:space="preserve"> PAGEREF _Toc69391274 \h </w:instrText>
        </w:r>
        <w:r>
          <w:rPr>
            <w:noProof/>
            <w:webHidden/>
          </w:rPr>
        </w:r>
        <w:r>
          <w:rPr>
            <w:noProof/>
            <w:webHidden/>
          </w:rPr>
          <w:fldChar w:fldCharType="separate"/>
        </w:r>
        <w:r>
          <w:rPr>
            <w:noProof/>
            <w:webHidden/>
          </w:rPr>
          <w:t>18</w:t>
        </w:r>
        <w:r>
          <w:rPr>
            <w:noProof/>
            <w:webHidden/>
          </w:rPr>
          <w:fldChar w:fldCharType="end"/>
        </w:r>
      </w:hyperlink>
    </w:p>
    <w:p w14:paraId="04BA4AE8" w14:textId="77777777" w:rsidR="00036F12" w:rsidRDefault="00036F12">
      <w:pPr>
        <w:pStyle w:val="TOC1"/>
        <w:tabs>
          <w:tab w:val="right" w:leader="dot" w:pos="8493"/>
        </w:tabs>
        <w:rPr>
          <w:rFonts w:eastAsiaTheme="minorEastAsia" w:cstheme="minorBidi"/>
          <w:noProof/>
          <w:szCs w:val="22"/>
        </w:rPr>
      </w:pPr>
      <w:hyperlink w:anchor="_Toc69391275" w:history="1">
        <w:r w:rsidRPr="005A033B">
          <w:rPr>
            <w:rStyle w:val="Hyperlink"/>
            <w:noProof/>
          </w:rPr>
          <w:t>Tekniske ønsker</w:t>
        </w:r>
        <w:r>
          <w:rPr>
            <w:noProof/>
            <w:webHidden/>
          </w:rPr>
          <w:tab/>
        </w:r>
        <w:r>
          <w:rPr>
            <w:noProof/>
            <w:webHidden/>
          </w:rPr>
          <w:fldChar w:fldCharType="begin"/>
        </w:r>
        <w:r>
          <w:rPr>
            <w:noProof/>
            <w:webHidden/>
          </w:rPr>
          <w:instrText xml:space="preserve"> PAGEREF _Toc69391275 \h </w:instrText>
        </w:r>
        <w:r>
          <w:rPr>
            <w:noProof/>
            <w:webHidden/>
          </w:rPr>
        </w:r>
        <w:r>
          <w:rPr>
            <w:noProof/>
            <w:webHidden/>
          </w:rPr>
          <w:fldChar w:fldCharType="separate"/>
        </w:r>
        <w:r>
          <w:rPr>
            <w:noProof/>
            <w:webHidden/>
          </w:rPr>
          <w:t>18</w:t>
        </w:r>
        <w:r>
          <w:rPr>
            <w:noProof/>
            <w:webHidden/>
          </w:rPr>
          <w:fldChar w:fldCharType="end"/>
        </w:r>
      </w:hyperlink>
    </w:p>
    <w:p w14:paraId="79D84992" w14:textId="77777777" w:rsidR="00036F12" w:rsidRDefault="00036F12">
      <w:pPr>
        <w:pStyle w:val="TOC2"/>
        <w:tabs>
          <w:tab w:val="right" w:leader="dot" w:pos="8493"/>
        </w:tabs>
        <w:rPr>
          <w:rFonts w:eastAsiaTheme="minorEastAsia" w:cstheme="minorBidi"/>
          <w:noProof/>
          <w:szCs w:val="22"/>
        </w:rPr>
      </w:pPr>
      <w:hyperlink w:anchor="_Toc69391276" w:history="1">
        <w:r w:rsidRPr="005A033B">
          <w:rPr>
            <w:rStyle w:val="Hyperlink"/>
            <w:noProof/>
          </w:rPr>
          <w:t>Medicinkort of lægemiddelordinationer</w:t>
        </w:r>
        <w:r>
          <w:rPr>
            <w:noProof/>
            <w:webHidden/>
          </w:rPr>
          <w:tab/>
        </w:r>
        <w:r>
          <w:rPr>
            <w:noProof/>
            <w:webHidden/>
          </w:rPr>
          <w:fldChar w:fldCharType="begin"/>
        </w:r>
        <w:r>
          <w:rPr>
            <w:noProof/>
            <w:webHidden/>
          </w:rPr>
          <w:instrText xml:space="preserve"> PAGEREF _Toc69391276 \h </w:instrText>
        </w:r>
        <w:r>
          <w:rPr>
            <w:noProof/>
            <w:webHidden/>
          </w:rPr>
        </w:r>
        <w:r>
          <w:rPr>
            <w:noProof/>
            <w:webHidden/>
          </w:rPr>
          <w:fldChar w:fldCharType="separate"/>
        </w:r>
        <w:r>
          <w:rPr>
            <w:noProof/>
            <w:webHidden/>
          </w:rPr>
          <w:t>18</w:t>
        </w:r>
        <w:r>
          <w:rPr>
            <w:noProof/>
            <w:webHidden/>
          </w:rPr>
          <w:fldChar w:fldCharType="end"/>
        </w:r>
      </w:hyperlink>
    </w:p>
    <w:p w14:paraId="798B5514" w14:textId="77777777" w:rsidR="00036F12" w:rsidRDefault="00036F12">
      <w:pPr>
        <w:pStyle w:val="TOC3"/>
        <w:tabs>
          <w:tab w:val="right" w:leader="dot" w:pos="8493"/>
        </w:tabs>
        <w:rPr>
          <w:rFonts w:eastAsiaTheme="minorEastAsia" w:cstheme="minorBidi"/>
          <w:noProof/>
          <w:szCs w:val="22"/>
        </w:rPr>
      </w:pPr>
      <w:hyperlink w:anchor="_Toc69391277" w:history="1">
        <w:r w:rsidRPr="005A033B">
          <w:rPr>
            <w:rStyle w:val="Hyperlink"/>
            <w:noProof/>
          </w:rPr>
          <w:t>(#FMK16-39) Doseringsstruktur – bemærkningstekst</w:t>
        </w:r>
        <w:r>
          <w:rPr>
            <w:noProof/>
            <w:webHidden/>
          </w:rPr>
          <w:tab/>
        </w:r>
        <w:r>
          <w:rPr>
            <w:noProof/>
            <w:webHidden/>
          </w:rPr>
          <w:fldChar w:fldCharType="begin"/>
        </w:r>
        <w:r>
          <w:rPr>
            <w:noProof/>
            <w:webHidden/>
          </w:rPr>
          <w:instrText xml:space="preserve"> PAGEREF _Toc69391277 \h </w:instrText>
        </w:r>
        <w:r>
          <w:rPr>
            <w:noProof/>
            <w:webHidden/>
          </w:rPr>
        </w:r>
        <w:r>
          <w:rPr>
            <w:noProof/>
            <w:webHidden/>
          </w:rPr>
          <w:fldChar w:fldCharType="separate"/>
        </w:r>
        <w:r>
          <w:rPr>
            <w:noProof/>
            <w:webHidden/>
          </w:rPr>
          <w:t>18</w:t>
        </w:r>
        <w:r>
          <w:rPr>
            <w:noProof/>
            <w:webHidden/>
          </w:rPr>
          <w:fldChar w:fldCharType="end"/>
        </w:r>
      </w:hyperlink>
    </w:p>
    <w:p w14:paraId="714BE7F5" w14:textId="77777777" w:rsidR="00036F12" w:rsidRDefault="00036F12">
      <w:pPr>
        <w:pStyle w:val="TOC3"/>
        <w:tabs>
          <w:tab w:val="right" w:leader="dot" w:pos="8493"/>
        </w:tabs>
        <w:rPr>
          <w:rFonts w:eastAsiaTheme="minorEastAsia" w:cstheme="minorBidi"/>
          <w:noProof/>
          <w:szCs w:val="22"/>
        </w:rPr>
      </w:pPr>
      <w:hyperlink w:anchor="_Toc69391278" w:history="1">
        <w:r w:rsidRPr="005A033B">
          <w:rPr>
            <w:rStyle w:val="Hyperlink"/>
            <w:noProof/>
          </w:rPr>
          <w:t>(#FMK16-41) Medicinkort identificeres med id i stedet for person-identifier</w:t>
        </w:r>
        <w:r>
          <w:rPr>
            <w:noProof/>
            <w:webHidden/>
          </w:rPr>
          <w:tab/>
        </w:r>
        <w:r>
          <w:rPr>
            <w:noProof/>
            <w:webHidden/>
          </w:rPr>
          <w:fldChar w:fldCharType="begin"/>
        </w:r>
        <w:r>
          <w:rPr>
            <w:noProof/>
            <w:webHidden/>
          </w:rPr>
          <w:instrText xml:space="preserve"> PAGEREF _Toc69391278 \h </w:instrText>
        </w:r>
        <w:r>
          <w:rPr>
            <w:noProof/>
            <w:webHidden/>
          </w:rPr>
        </w:r>
        <w:r>
          <w:rPr>
            <w:noProof/>
            <w:webHidden/>
          </w:rPr>
          <w:fldChar w:fldCharType="separate"/>
        </w:r>
        <w:r>
          <w:rPr>
            <w:noProof/>
            <w:webHidden/>
          </w:rPr>
          <w:t>19</w:t>
        </w:r>
        <w:r>
          <w:rPr>
            <w:noProof/>
            <w:webHidden/>
          </w:rPr>
          <w:fldChar w:fldCharType="end"/>
        </w:r>
      </w:hyperlink>
    </w:p>
    <w:p w14:paraId="080EA069" w14:textId="77777777" w:rsidR="00036F12" w:rsidRDefault="00036F12">
      <w:pPr>
        <w:pStyle w:val="TOC3"/>
        <w:tabs>
          <w:tab w:val="right" w:leader="dot" w:pos="8493"/>
        </w:tabs>
        <w:rPr>
          <w:rFonts w:eastAsiaTheme="minorEastAsia" w:cstheme="minorBidi"/>
          <w:noProof/>
          <w:szCs w:val="22"/>
        </w:rPr>
      </w:pPr>
      <w:hyperlink w:anchor="_Toc69391279" w:history="1">
        <w:r w:rsidRPr="005A033B">
          <w:rPr>
            <w:rStyle w:val="Hyperlink"/>
            <w:noProof/>
          </w:rPr>
          <w:t>(#FMK16-43) Modifikator for forskellige typer oplysninger</w:t>
        </w:r>
        <w:r>
          <w:rPr>
            <w:noProof/>
            <w:webHidden/>
          </w:rPr>
          <w:tab/>
        </w:r>
        <w:r>
          <w:rPr>
            <w:noProof/>
            <w:webHidden/>
          </w:rPr>
          <w:fldChar w:fldCharType="begin"/>
        </w:r>
        <w:r>
          <w:rPr>
            <w:noProof/>
            <w:webHidden/>
          </w:rPr>
          <w:instrText xml:space="preserve"> PAGEREF _Toc69391279 \h </w:instrText>
        </w:r>
        <w:r>
          <w:rPr>
            <w:noProof/>
            <w:webHidden/>
          </w:rPr>
        </w:r>
        <w:r>
          <w:rPr>
            <w:noProof/>
            <w:webHidden/>
          </w:rPr>
          <w:fldChar w:fldCharType="separate"/>
        </w:r>
        <w:r>
          <w:rPr>
            <w:noProof/>
            <w:webHidden/>
          </w:rPr>
          <w:t>19</w:t>
        </w:r>
        <w:r>
          <w:rPr>
            <w:noProof/>
            <w:webHidden/>
          </w:rPr>
          <w:fldChar w:fldCharType="end"/>
        </w:r>
      </w:hyperlink>
    </w:p>
    <w:p w14:paraId="342CA01B" w14:textId="77777777" w:rsidR="00036F12" w:rsidRDefault="00036F12">
      <w:pPr>
        <w:pStyle w:val="TOC3"/>
        <w:tabs>
          <w:tab w:val="right" w:leader="dot" w:pos="8493"/>
        </w:tabs>
        <w:rPr>
          <w:rFonts w:eastAsiaTheme="minorEastAsia" w:cstheme="minorBidi"/>
          <w:noProof/>
          <w:szCs w:val="22"/>
        </w:rPr>
      </w:pPr>
      <w:hyperlink w:anchor="_Toc69391280" w:history="1">
        <w:r w:rsidRPr="005A033B">
          <w:rPr>
            <w:rStyle w:val="Hyperlink"/>
            <w:noProof/>
          </w:rPr>
          <w:t>(#FMK16-45) Udvid UpdateDrugMedication med enkeltstående handlinger</w:t>
        </w:r>
        <w:r>
          <w:rPr>
            <w:noProof/>
            <w:webHidden/>
          </w:rPr>
          <w:tab/>
        </w:r>
        <w:r>
          <w:rPr>
            <w:noProof/>
            <w:webHidden/>
          </w:rPr>
          <w:fldChar w:fldCharType="begin"/>
        </w:r>
        <w:r>
          <w:rPr>
            <w:noProof/>
            <w:webHidden/>
          </w:rPr>
          <w:instrText xml:space="preserve"> PAGEREF _Toc69391280 \h </w:instrText>
        </w:r>
        <w:r>
          <w:rPr>
            <w:noProof/>
            <w:webHidden/>
          </w:rPr>
        </w:r>
        <w:r>
          <w:rPr>
            <w:noProof/>
            <w:webHidden/>
          </w:rPr>
          <w:fldChar w:fldCharType="separate"/>
        </w:r>
        <w:r>
          <w:rPr>
            <w:noProof/>
            <w:webHidden/>
          </w:rPr>
          <w:t>19</w:t>
        </w:r>
        <w:r>
          <w:rPr>
            <w:noProof/>
            <w:webHidden/>
          </w:rPr>
          <w:fldChar w:fldCharType="end"/>
        </w:r>
      </w:hyperlink>
    </w:p>
    <w:p w14:paraId="2F06FBFC" w14:textId="77777777" w:rsidR="00036F12" w:rsidRDefault="00036F12">
      <w:pPr>
        <w:pStyle w:val="TOC3"/>
        <w:tabs>
          <w:tab w:val="right" w:leader="dot" w:pos="8493"/>
        </w:tabs>
        <w:rPr>
          <w:rFonts w:eastAsiaTheme="minorEastAsia" w:cstheme="minorBidi"/>
          <w:noProof/>
          <w:szCs w:val="22"/>
        </w:rPr>
      </w:pPr>
      <w:hyperlink w:anchor="_Toc69391281" w:history="1">
        <w:r w:rsidRPr="005A033B">
          <w:rPr>
            <w:rStyle w:val="Hyperlink"/>
            <w:noProof/>
          </w:rPr>
          <w:t>(#FMK16-46) Flyt ordinationer m.v. fra et medicinkort til et andet</w:t>
        </w:r>
        <w:r>
          <w:rPr>
            <w:noProof/>
            <w:webHidden/>
          </w:rPr>
          <w:tab/>
        </w:r>
        <w:r>
          <w:rPr>
            <w:noProof/>
            <w:webHidden/>
          </w:rPr>
          <w:fldChar w:fldCharType="begin"/>
        </w:r>
        <w:r>
          <w:rPr>
            <w:noProof/>
            <w:webHidden/>
          </w:rPr>
          <w:instrText xml:space="preserve"> PAGEREF _Toc69391281 \h </w:instrText>
        </w:r>
        <w:r>
          <w:rPr>
            <w:noProof/>
            <w:webHidden/>
          </w:rPr>
        </w:r>
        <w:r>
          <w:rPr>
            <w:noProof/>
            <w:webHidden/>
          </w:rPr>
          <w:fldChar w:fldCharType="separate"/>
        </w:r>
        <w:r>
          <w:rPr>
            <w:noProof/>
            <w:webHidden/>
          </w:rPr>
          <w:t>20</w:t>
        </w:r>
        <w:r>
          <w:rPr>
            <w:noProof/>
            <w:webHidden/>
          </w:rPr>
          <w:fldChar w:fldCharType="end"/>
        </w:r>
      </w:hyperlink>
    </w:p>
    <w:p w14:paraId="39FDB3A9" w14:textId="77777777" w:rsidR="00036F12" w:rsidRDefault="00036F12">
      <w:pPr>
        <w:pStyle w:val="TOC2"/>
        <w:tabs>
          <w:tab w:val="right" w:leader="dot" w:pos="8493"/>
        </w:tabs>
        <w:rPr>
          <w:rFonts w:eastAsiaTheme="minorEastAsia" w:cstheme="minorBidi"/>
          <w:noProof/>
          <w:szCs w:val="22"/>
        </w:rPr>
      </w:pPr>
      <w:hyperlink w:anchor="_Toc69391282" w:history="1">
        <w:r w:rsidRPr="005A033B">
          <w:rPr>
            <w:rStyle w:val="Hyperlink"/>
            <w:noProof/>
          </w:rPr>
          <w:t>Recepter</w:t>
        </w:r>
        <w:r>
          <w:rPr>
            <w:noProof/>
            <w:webHidden/>
          </w:rPr>
          <w:tab/>
        </w:r>
        <w:r>
          <w:rPr>
            <w:noProof/>
            <w:webHidden/>
          </w:rPr>
          <w:fldChar w:fldCharType="begin"/>
        </w:r>
        <w:r>
          <w:rPr>
            <w:noProof/>
            <w:webHidden/>
          </w:rPr>
          <w:instrText xml:space="preserve"> PAGEREF _Toc69391282 \h </w:instrText>
        </w:r>
        <w:r>
          <w:rPr>
            <w:noProof/>
            <w:webHidden/>
          </w:rPr>
        </w:r>
        <w:r>
          <w:rPr>
            <w:noProof/>
            <w:webHidden/>
          </w:rPr>
          <w:fldChar w:fldCharType="separate"/>
        </w:r>
        <w:r>
          <w:rPr>
            <w:noProof/>
            <w:webHidden/>
          </w:rPr>
          <w:t>21</w:t>
        </w:r>
        <w:r>
          <w:rPr>
            <w:noProof/>
            <w:webHidden/>
          </w:rPr>
          <w:fldChar w:fldCharType="end"/>
        </w:r>
      </w:hyperlink>
    </w:p>
    <w:p w14:paraId="54E22E50" w14:textId="77777777" w:rsidR="00036F12" w:rsidRDefault="00036F12">
      <w:pPr>
        <w:pStyle w:val="TOC3"/>
        <w:tabs>
          <w:tab w:val="right" w:leader="dot" w:pos="8493"/>
        </w:tabs>
        <w:rPr>
          <w:rFonts w:eastAsiaTheme="minorEastAsia" w:cstheme="minorBidi"/>
          <w:noProof/>
          <w:szCs w:val="22"/>
        </w:rPr>
      </w:pPr>
      <w:hyperlink w:anchor="_Toc69391283" w:history="1">
        <w:r w:rsidRPr="005A033B">
          <w:rPr>
            <w:rStyle w:val="Hyperlink"/>
            <w:noProof/>
          </w:rPr>
          <w:t>(#FMK16-47) Lægemiddelordination/recept afvigelser</w:t>
        </w:r>
        <w:r>
          <w:rPr>
            <w:noProof/>
            <w:webHidden/>
          </w:rPr>
          <w:tab/>
        </w:r>
        <w:r>
          <w:rPr>
            <w:noProof/>
            <w:webHidden/>
          </w:rPr>
          <w:fldChar w:fldCharType="begin"/>
        </w:r>
        <w:r>
          <w:rPr>
            <w:noProof/>
            <w:webHidden/>
          </w:rPr>
          <w:instrText xml:space="preserve"> PAGEREF _Toc69391283 \h </w:instrText>
        </w:r>
        <w:r>
          <w:rPr>
            <w:noProof/>
            <w:webHidden/>
          </w:rPr>
        </w:r>
        <w:r>
          <w:rPr>
            <w:noProof/>
            <w:webHidden/>
          </w:rPr>
          <w:fldChar w:fldCharType="separate"/>
        </w:r>
        <w:r>
          <w:rPr>
            <w:noProof/>
            <w:webHidden/>
          </w:rPr>
          <w:t>21</w:t>
        </w:r>
        <w:r>
          <w:rPr>
            <w:noProof/>
            <w:webHidden/>
          </w:rPr>
          <w:fldChar w:fldCharType="end"/>
        </w:r>
      </w:hyperlink>
    </w:p>
    <w:p w14:paraId="04179DB0" w14:textId="77777777" w:rsidR="00036F12" w:rsidRDefault="00036F12">
      <w:pPr>
        <w:pStyle w:val="TOC2"/>
        <w:tabs>
          <w:tab w:val="right" w:leader="dot" w:pos="8493"/>
        </w:tabs>
        <w:rPr>
          <w:rFonts w:eastAsiaTheme="minorEastAsia" w:cstheme="minorBidi"/>
          <w:noProof/>
          <w:szCs w:val="22"/>
        </w:rPr>
      </w:pPr>
      <w:hyperlink w:anchor="_Toc69391284" w:history="1">
        <w:r w:rsidRPr="005A033B">
          <w:rPr>
            <w:rStyle w:val="Hyperlink"/>
            <w:noProof/>
          </w:rPr>
          <w:t>Receptanmodninger og -bestillinger</w:t>
        </w:r>
        <w:r>
          <w:rPr>
            <w:noProof/>
            <w:webHidden/>
          </w:rPr>
          <w:tab/>
        </w:r>
        <w:r>
          <w:rPr>
            <w:noProof/>
            <w:webHidden/>
          </w:rPr>
          <w:fldChar w:fldCharType="begin"/>
        </w:r>
        <w:r>
          <w:rPr>
            <w:noProof/>
            <w:webHidden/>
          </w:rPr>
          <w:instrText xml:space="preserve"> PAGEREF _Toc69391284 \h </w:instrText>
        </w:r>
        <w:r>
          <w:rPr>
            <w:noProof/>
            <w:webHidden/>
          </w:rPr>
        </w:r>
        <w:r>
          <w:rPr>
            <w:noProof/>
            <w:webHidden/>
          </w:rPr>
          <w:fldChar w:fldCharType="separate"/>
        </w:r>
        <w:r>
          <w:rPr>
            <w:noProof/>
            <w:webHidden/>
          </w:rPr>
          <w:t>21</w:t>
        </w:r>
        <w:r>
          <w:rPr>
            <w:noProof/>
            <w:webHidden/>
          </w:rPr>
          <w:fldChar w:fldCharType="end"/>
        </w:r>
      </w:hyperlink>
    </w:p>
    <w:p w14:paraId="19092EA0" w14:textId="77777777" w:rsidR="00036F12" w:rsidRDefault="00036F12">
      <w:pPr>
        <w:pStyle w:val="TOC2"/>
        <w:tabs>
          <w:tab w:val="right" w:leader="dot" w:pos="8493"/>
        </w:tabs>
        <w:rPr>
          <w:rFonts w:eastAsiaTheme="minorEastAsia" w:cstheme="minorBidi"/>
          <w:noProof/>
          <w:szCs w:val="22"/>
        </w:rPr>
      </w:pPr>
      <w:hyperlink w:anchor="_Toc69391285" w:history="1">
        <w:r w:rsidRPr="005A033B">
          <w:rPr>
            <w:rStyle w:val="Hyperlink"/>
            <w:noProof/>
          </w:rPr>
          <w:t>Generelle elementer</w:t>
        </w:r>
        <w:r>
          <w:rPr>
            <w:noProof/>
            <w:webHidden/>
          </w:rPr>
          <w:tab/>
        </w:r>
        <w:r>
          <w:rPr>
            <w:noProof/>
            <w:webHidden/>
          </w:rPr>
          <w:fldChar w:fldCharType="begin"/>
        </w:r>
        <w:r>
          <w:rPr>
            <w:noProof/>
            <w:webHidden/>
          </w:rPr>
          <w:instrText xml:space="preserve"> PAGEREF _Toc69391285 \h </w:instrText>
        </w:r>
        <w:r>
          <w:rPr>
            <w:noProof/>
            <w:webHidden/>
          </w:rPr>
        </w:r>
        <w:r>
          <w:rPr>
            <w:noProof/>
            <w:webHidden/>
          </w:rPr>
          <w:fldChar w:fldCharType="separate"/>
        </w:r>
        <w:r>
          <w:rPr>
            <w:noProof/>
            <w:webHidden/>
          </w:rPr>
          <w:t>21</w:t>
        </w:r>
        <w:r>
          <w:rPr>
            <w:noProof/>
            <w:webHidden/>
          </w:rPr>
          <w:fldChar w:fldCharType="end"/>
        </w:r>
      </w:hyperlink>
    </w:p>
    <w:p w14:paraId="104E60C2" w14:textId="77777777" w:rsidR="00036F12" w:rsidRDefault="00036F12">
      <w:pPr>
        <w:pStyle w:val="TOC3"/>
        <w:tabs>
          <w:tab w:val="right" w:leader="dot" w:pos="8493"/>
        </w:tabs>
        <w:rPr>
          <w:rFonts w:eastAsiaTheme="minorEastAsia" w:cstheme="minorBidi"/>
          <w:noProof/>
          <w:szCs w:val="22"/>
        </w:rPr>
      </w:pPr>
      <w:hyperlink w:anchor="_Toc69391286" w:history="1">
        <w:r w:rsidRPr="005A033B">
          <w:rPr>
            <w:rStyle w:val="Hyperlink"/>
            <w:noProof/>
          </w:rPr>
          <w:t>(#FMK16-52) Overgang fra SKS til SOR</w:t>
        </w:r>
        <w:r>
          <w:rPr>
            <w:noProof/>
            <w:webHidden/>
          </w:rPr>
          <w:tab/>
        </w:r>
        <w:r>
          <w:rPr>
            <w:noProof/>
            <w:webHidden/>
          </w:rPr>
          <w:fldChar w:fldCharType="begin"/>
        </w:r>
        <w:r>
          <w:rPr>
            <w:noProof/>
            <w:webHidden/>
          </w:rPr>
          <w:instrText xml:space="preserve"> PAGEREF _Toc69391286 \h </w:instrText>
        </w:r>
        <w:r>
          <w:rPr>
            <w:noProof/>
            <w:webHidden/>
          </w:rPr>
        </w:r>
        <w:r>
          <w:rPr>
            <w:noProof/>
            <w:webHidden/>
          </w:rPr>
          <w:fldChar w:fldCharType="separate"/>
        </w:r>
        <w:r>
          <w:rPr>
            <w:noProof/>
            <w:webHidden/>
          </w:rPr>
          <w:t>21</w:t>
        </w:r>
        <w:r>
          <w:rPr>
            <w:noProof/>
            <w:webHidden/>
          </w:rPr>
          <w:fldChar w:fldCharType="end"/>
        </w:r>
      </w:hyperlink>
    </w:p>
    <w:p w14:paraId="29E2A189" w14:textId="77777777" w:rsidR="00036F12" w:rsidRDefault="00036F12">
      <w:pPr>
        <w:pStyle w:val="TOC3"/>
        <w:tabs>
          <w:tab w:val="right" w:leader="dot" w:pos="8493"/>
        </w:tabs>
        <w:rPr>
          <w:rFonts w:eastAsiaTheme="minorEastAsia" w:cstheme="minorBidi"/>
          <w:noProof/>
          <w:szCs w:val="22"/>
        </w:rPr>
      </w:pPr>
      <w:hyperlink w:anchor="_Toc69391287" w:history="1">
        <w:r w:rsidRPr="005A033B">
          <w:rPr>
            <w:rStyle w:val="Hyperlink"/>
            <w:noProof/>
          </w:rPr>
          <w:t>(#FMK16-53) Modifier udvides med rolle</w:t>
        </w:r>
        <w:r>
          <w:rPr>
            <w:noProof/>
            <w:webHidden/>
          </w:rPr>
          <w:tab/>
        </w:r>
        <w:r>
          <w:rPr>
            <w:noProof/>
            <w:webHidden/>
          </w:rPr>
          <w:fldChar w:fldCharType="begin"/>
        </w:r>
        <w:r>
          <w:rPr>
            <w:noProof/>
            <w:webHidden/>
          </w:rPr>
          <w:instrText xml:space="preserve"> PAGEREF _Toc69391287 \h </w:instrText>
        </w:r>
        <w:r>
          <w:rPr>
            <w:noProof/>
            <w:webHidden/>
          </w:rPr>
        </w:r>
        <w:r>
          <w:rPr>
            <w:noProof/>
            <w:webHidden/>
          </w:rPr>
          <w:fldChar w:fldCharType="separate"/>
        </w:r>
        <w:r>
          <w:rPr>
            <w:noProof/>
            <w:webHidden/>
          </w:rPr>
          <w:t>22</w:t>
        </w:r>
        <w:r>
          <w:rPr>
            <w:noProof/>
            <w:webHidden/>
          </w:rPr>
          <w:fldChar w:fldCharType="end"/>
        </w:r>
      </w:hyperlink>
    </w:p>
    <w:p w14:paraId="765BBAF1" w14:textId="77777777" w:rsidR="00036F12" w:rsidRDefault="00036F12">
      <w:pPr>
        <w:pStyle w:val="TOC3"/>
        <w:tabs>
          <w:tab w:val="right" w:leader="dot" w:pos="8493"/>
        </w:tabs>
        <w:rPr>
          <w:rFonts w:eastAsiaTheme="minorEastAsia" w:cstheme="minorBidi"/>
          <w:noProof/>
          <w:szCs w:val="22"/>
        </w:rPr>
      </w:pPr>
      <w:hyperlink w:anchor="_Toc69391288" w:history="1">
        <w:r w:rsidRPr="005A033B">
          <w:rPr>
            <w:rStyle w:val="Hyperlink"/>
            <w:noProof/>
          </w:rPr>
          <w:t>(#FMK16-55) Sourcedate på taksten</w:t>
        </w:r>
        <w:r>
          <w:rPr>
            <w:noProof/>
            <w:webHidden/>
          </w:rPr>
          <w:tab/>
        </w:r>
        <w:r>
          <w:rPr>
            <w:noProof/>
            <w:webHidden/>
          </w:rPr>
          <w:fldChar w:fldCharType="begin"/>
        </w:r>
        <w:r>
          <w:rPr>
            <w:noProof/>
            <w:webHidden/>
          </w:rPr>
          <w:instrText xml:space="preserve"> PAGEREF _Toc69391288 \h </w:instrText>
        </w:r>
        <w:r>
          <w:rPr>
            <w:noProof/>
            <w:webHidden/>
          </w:rPr>
        </w:r>
        <w:r>
          <w:rPr>
            <w:noProof/>
            <w:webHidden/>
          </w:rPr>
          <w:fldChar w:fldCharType="separate"/>
        </w:r>
        <w:r>
          <w:rPr>
            <w:noProof/>
            <w:webHidden/>
          </w:rPr>
          <w:t>22</w:t>
        </w:r>
        <w:r>
          <w:rPr>
            <w:noProof/>
            <w:webHidden/>
          </w:rPr>
          <w:fldChar w:fldCharType="end"/>
        </w:r>
      </w:hyperlink>
    </w:p>
    <w:p w14:paraId="381F95E7" w14:textId="77777777" w:rsidR="00036F12" w:rsidRDefault="00036F12">
      <w:pPr>
        <w:pStyle w:val="TOC3"/>
        <w:tabs>
          <w:tab w:val="right" w:leader="dot" w:pos="8493"/>
        </w:tabs>
        <w:rPr>
          <w:rFonts w:eastAsiaTheme="minorEastAsia" w:cstheme="minorBidi"/>
          <w:noProof/>
          <w:szCs w:val="22"/>
        </w:rPr>
      </w:pPr>
      <w:hyperlink w:anchor="_Toc69391289" w:history="1">
        <w:r w:rsidRPr="005A033B">
          <w:rPr>
            <w:rStyle w:val="Hyperlink"/>
            <w:noProof/>
          </w:rPr>
          <w:t>(FMK16-56) SessionID til MinLog2 brug</w:t>
        </w:r>
        <w:r>
          <w:rPr>
            <w:noProof/>
            <w:webHidden/>
          </w:rPr>
          <w:tab/>
        </w:r>
        <w:r>
          <w:rPr>
            <w:noProof/>
            <w:webHidden/>
          </w:rPr>
          <w:fldChar w:fldCharType="begin"/>
        </w:r>
        <w:r>
          <w:rPr>
            <w:noProof/>
            <w:webHidden/>
          </w:rPr>
          <w:instrText xml:space="preserve"> PAGEREF _Toc69391289 \h </w:instrText>
        </w:r>
        <w:r>
          <w:rPr>
            <w:noProof/>
            <w:webHidden/>
          </w:rPr>
        </w:r>
        <w:r>
          <w:rPr>
            <w:noProof/>
            <w:webHidden/>
          </w:rPr>
          <w:fldChar w:fldCharType="separate"/>
        </w:r>
        <w:r>
          <w:rPr>
            <w:noProof/>
            <w:webHidden/>
          </w:rPr>
          <w:t>22</w:t>
        </w:r>
        <w:r>
          <w:rPr>
            <w:noProof/>
            <w:webHidden/>
          </w:rPr>
          <w:fldChar w:fldCharType="end"/>
        </w:r>
      </w:hyperlink>
    </w:p>
    <w:p w14:paraId="2EC69D8E" w14:textId="77777777" w:rsidR="00036F12" w:rsidRDefault="00036F12">
      <w:pPr>
        <w:pStyle w:val="TOC3"/>
        <w:tabs>
          <w:tab w:val="right" w:leader="dot" w:pos="8493"/>
        </w:tabs>
        <w:rPr>
          <w:rFonts w:eastAsiaTheme="minorEastAsia" w:cstheme="minorBidi"/>
          <w:noProof/>
          <w:szCs w:val="22"/>
        </w:rPr>
      </w:pPr>
      <w:hyperlink w:anchor="_Toc69391290" w:history="1">
        <w:r w:rsidRPr="005A033B">
          <w:rPr>
            <w:rStyle w:val="Hyperlink"/>
            <w:noProof/>
          </w:rPr>
          <w:t>(#FMK16-61) Forbedret xsd definition af ikke-tomme felter</w:t>
        </w:r>
        <w:r>
          <w:rPr>
            <w:noProof/>
            <w:webHidden/>
          </w:rPr>
          <w:tab/>
        </w:r>
        <w:r>
          <w:rPr>
            <w:noProof/>
            <w:webHidden/>
          </w:rPr>
          <w:fldChar w:fldCharType="begin"/>
        </w:r>
        <w:r>
          <w:rPr>
            <w:noProof/>
            <w:webHidden/>
          </w:rPr>
          <w:instrText xml:space="preserve"> PAGEREF _Toc69391290 \h </w:instrText>
        </w:r>
        <w:r>
          <w:rPr>
            <w:noProof/>
            <w:webHidden/>
          </w:rPr>
        </w:r>
        <w:r>
          <w:rPr>
            <w:noProof/>
            <w:webHidden/>
          </w:rPr>
          <w:fldChar w:fldCharType="separate"/>
        </w:r>
        <w:r>
          <w:rPr>
            <w:noProof/>
            <w:webHidden/>
          </w:rPr>
          <w:t>23</w:t>
        </w:r>
        <w:r>
          <w:rPr>
            <w:noProof/>
            <w:webHidden/>
          </w:rPr>
          <w:fldChar w:fldCharType="end"/>
        </w:r>
      </w:hyperlink>
    </w:p>
    <w:p w14:paraId="149713E0" w14:textId="77777777" w:rsidR="00036F12" w:rsidRDefault="00036F12">
      <w:pPr>
        <w:pStyle w:val="TOC3"/>
        <w:tabs>
          <w:tab w:val="right" w:leader="dot" w:pos="8493"/>
        </w:tabs>
        <w:rPr>
          <w:rFonts w:eastAsiaTheme="minorEastAsia" w:cstheme="minorBidi"/>
          <w:noProof/>
          <w:szCs w:val="22"/>
        </w:rPr>
      </w:pPr>
      <w:hyperlink w:anchor="_Toc69391291" w:history="1">
        <w:r w:rsidRPr="005A033B">
          <w:rPr>
            <w:rStyle w:val="Hyperlink"/>
            <w:noProof/>
          </w:rPr>
          <w:t>(#FMK16-63) Flere (e)CPR numre i svar</w:t>
        </w:r>
        <w:r>
          <w:rPr>
            <w:noProof/>
            <w:webHidden/>
          </w:rPr>
          <w:tab/>
        </w:r>
        <w:r>
          <w:rPr>
            <w:noProof/>
            <w:webHidden/>
          </w:rPr>
          <w:fldChar w:fldCharType="begin"/>
        </w:r>
        <w:r>
          <w:rPr>
            <w:noProof/>
            <w:webHidden/>
          </w:rPr>
          <w:instrText xml:space="preserve"> PAGEREF _Toc69391291 \h </w:instrText>
        </w:r>
        <w:r>
          <w:rPr>
            <w:noProof/>
            <w:webHidden/>
          </w:rPr>
        </w:r>
        <w:r>
          <w:rPr>
            <w:noProof/>
            <w:webHidden/>
          </w:rPr>
          <w:fldChar w:fldCharType="separate"/>
        </w:r>
        <w:r>
          <w:rPr>
            <w:noProof/>
            <w:webHidden/>
          </w:rPr>
          <w:t>23</w:t>
        </w:r>
        <w:r>
          <w:rPr>
            <w:noProof/>
            <w:webHidden/>
          </w:rPr>
          <w:fldChar w:fldCharType="end"/>
        </w:r>
      </w:hyperlink>
    </w:p>
    <w:p w14:paraId="02E23033" w14:textId="77777777" w:rsidR="00036F12" w:rsidRDefault="00036F12">
      <w:pPr>
        <w:pStyle w:val="TOC3"/>
        <w:tabs>
          <w:tab w:val="right" w:leader="dot" w:pos="8493"/>
        </w:tabs>
        <w:rPr>
          <w:rFonts w:eastAsiaTheme="minorEastAsia" w:cstheme="minorBidi"/>
          <w:noProof/>
          <w:szCs w:val="22"/>
        </w:rPr>
      </w:pPr>
      <w:hyperlink w:anchor="_Toc69391292" w:history="1">
        <w:r w:rsidRPr="005A033B">
          <w:rPr>
            <w:rStyle w:val="Hyperlink"/>
            <w:noProof/>
          </w:rPr>
          <w:t>(#FMK16-64) Rækkefølge af elementer i bulkkald</w:t>
        </w:r>
        <w:r>
          <w:rPr>
            <w:noProof/>
            <w:webHidden/>
          </w:rPr>
          <w:tab/>
        </w:r>
        <w:r>
          <w:rPr>
            <w:noProof/>
            <w:webHidden/>
          </w:rPr>
          <w:fldChar w:fldCharType="begin"/>
        </w:r>
        <w:r>
          <w:rPr>
            <w:noProof/>
            <w:webHidden/>
          </w:rPr>
          <w:instrText xml:space="preserve"> PAGEREF _Toc69391292 \h </w:instrText>
        </w:r>
        <w:r>
          <w:rPr>
            <w:noProof/>
            <w:webHidden/>
          </w:rPr>
        </w:r>
        <w:r>
          <w:rPr>
            <w:noProof/>
            <w:webHidden/>
          </w:rPr>
          <w:fldChar w:fldCharType="separate"/>
        </w:r>
        <w:r>
          <w:rPr>
            <w:noProof/>
            <w:webHidden/>
          </w:rPr>
          <w:t>23</w:t>
        </w:r>
        <w:r>
          <w:rPr>
            <w:noProof/>
            <w:webHidden/>
          </w:rPr>
          <w:fldChar w:fldCharType="end"/>
        </w:r>
      </w:hyperlink>
    </w:p>
    <w:p w14:paraId="3A5FD45E" w14:textId="77777777" w:rsidR="00036F12" w:rsidRDefault="00036F12">
      <w:pPr>
        <w:pStyle w:val="TOC3"/>
        <w:tabs>
          <w:tab w:val="right" w:leader="dot" w:pos="8493"/>
        </w:tabs>
        <w:rPr>
          <w:rFonts w:eastAsiaTheme="minorEastAsia" w:cstheme="minorBidi"/>
          <w:noProof/>
          <w:szCs w:val="22"/>
        </w:rPr>
      </w:pPr>
      <w:hyperlink w:anchor="_Toc69391293" w:history="1">
        <w:r w:rsidRPr="005A033B">
          <w:rPr>
            <w:rStyle w:val="Hyperlink"/>
            <w:noProof/>
          </w:rPr>
          <w:t>(#FMK16-65) Transaktionsstyring mellem FMK og Receptmodul</w:t>
        </w:r>
        <w:r>
          <w:rPr>
            <w:noProof/>
            <w:webHidden/>
          </w:rPr>
          <w:tab/>
        </w:r>
        <w:r>
          <w:rPr>
            <w:noProof/>
            <w:webHidden/>
          </w:rPr>
          <w:fldChar w:fldCharType="begin"/>
        </w:r>
        <w:r>
          <w:rPr>
            <w:noProof/>
            <w:webHidden/>
          </w:rPr>
          <w:instrText xml:space="preserve"> PAGEREF _Toc69391293 \h </w:instrText>
        </w:r>
        <w:r>
          <w:rPr>
            <w:noProof/>
            <w:webHidden/>
          </w:rPr>
        </w:r>
        <w:r>
          <w:rPr>
            <w:noProof/>
            <w:webHidden/>
          </w:rPr>
          <w:fldChar w:fldCharType="separate"/>
        </w:r>
        <w:r>
          <w:rPr>
            <w:noProof/>
            <w:webHidden/>
          </w:rPr>
          <w:t>24</w:t>
        </w:r>
        <w:r>
          <w:rPr>
            <w:noProof/>
            <w:webHidden/>
          </w:rPr>
          <w:fldChar w:fldCharType="end"/>
        </w:r>
      </w:hyperlink>
    </w:p>
    <w:p w14:paraId="0962EAB4" w14:textId="77777777" w:rsidR="00036F12" w:rsidRDefault="00036F12">
      <w:pPr>
        <w:pStyle w:val="TOC3"/>
        <w:tabs>
          <w:tab w:val="right" w:leader="dot" w:pos="8493"/>
        </w:tabs>
        <w:rPr>
          <w:rFonts w:eastAsiaTheme="minorEastAsia" w:cstheme="minorBidi"/>
          <w:noProof/>
          <w:szCs w:val="22"/>
        </w:rPr>
      </w:pPr>
      <w:hyperlink w:anchor="_Toc69391294" w:history="1">
        <w:r w:rsidRPr="005A033B">
          <w:rPr>
            <w:rStyle w:val="Hyperlink"/>
            <w:noProof/>
          </w:rPr>
          <w:t>(#FMK16-66) Adresser</w:t>
        </w:r>
        <w:r>
          <w:rPr>
            <w:noProof/>
            <w:webHidden/>
          </w:rPr>
          <w:tab/>
        </w:r>
        <w:r>
          <w:rPr>
            <w:noProof/>
            <w:webHidden/>
          </w:rPr>
          <w:fldChar w:fldCharType="begin"/>
        </w:r>
        <w:r>
          <w:rPr>
            <w:noProof/>
            <w:webHidden/>
          </w:rPr>
          <w:instrText xml:space="preserve"> PAGEREF _Toc69391294 \h </w:instrText>
        </w:r>
        <w:r>
          <w:rPr>
            <w:noProof/>
            <w:webHidden/>
          </w:rPr>
        </w:r>
        <w:r>
          <w:rPr>
            <w:noProof/>
            <w:webHidden/>
          </w:rPr>
          <w:fldChar w:fldCharType="separate"/>
        </w:r>
        <w:r>
          <w:rPr>
            <w:noProof/>
            <w:webHidden/>
          </w:rPr>
          <w:t>24</w:t>
        </w:r>
        <w:r>
          <w:rPr>
            <w:noProof/>
            <w:webHidden/>
          </w:rPr>
          <w:fldChar w:fldCharType="end"/>
        </w:r>
      </w:hyperlink>
    </w:p>
    <w:p w14:paraId="32D2A99F" w14:textId="77777777" w:rsidR="00036F12" w:rsidRDefault="00036F12">
      <w:pPr>
        <w:pStyle w:val="TOC3"/>
        <w:tabs>
          <w:tab w:val="right" w:leader="dot" w:pos="8493"/>
        </w:tabs>
        <w:rPr>
          <w:rFonts w:eastAsiaTheme="minorEastAsia" w:cstheme="minorBidi"/>
          <w:noProof/>
          <w:szCs w:val="22"/>
        </w:rPr>
      </w:pPr>
      <w:hyperlink w:anchor="_Toc69391295" w:history="1">
        <w:r w:rsidRPr="005A033B">
          <w:rPr>
            <w:rStyle w:val="Hyperlink"/>
            <w:noProof/>
          </w:rPr>
          <w:t>(#FMK16-69) Kortere namespace alias i FMK svar</w:t>
        </w:r>
        <w:r>
          <w:rPr>
            <w:noProof/>
            <w:webHidden/>
          </w:rPr>
          <w:tab/>
        </w:r>
        <w:r>
          <w:rPr>
            <w:noProof/>
            <w:webHidden/>
          </w:rPr>
          <w:fldChar w:fldCharType="begin"/>
        </w:r>
        <w:r>
          <w:rPr>
            <w:noProof/>
            <w:webHidden/>
          </w:rPr>
          <w:instrText xml:space="preserve"> PAGEREF _Toc69391295 \h </w:instrText>
        </w:r>
        <w:r>
          <w:rPr>
            <w:noProof/>
            <w:webHidden/>
          </w:rPr>
        </w:r>
        <w:r>
          <w:rPr>
            <w:noProof/>
            <w:webHidden/>
          </w:rPr>
          <w:fldChar w:fldCharType="separate"/>
        </w:r>
        <w:r>
          <w:rPr>
            <w:noProof/>
            <w:webHidden/>
          </w:rPr>
          <w:t>24</w:t>
        </w:r>
        <w:r>
          <w:rPr>
            <w:noProof/>
            <w:webHidden/>
          </w:rPr>
          <w:fldChar w:fldCharType="end"/>
        </w:r>
      </w:hyperlink>
    </w:p>
    <w:p w14:paraId="56C2155F" w14:textId="77777777" w:rsidR="00036F12" w:rsidRDefault="00036F12">
      <w:pPr>
        <w:pStyle w:val="TOC3"/>
        <w:tabs>
          <w:tab w:val="right" w:leader="dot" w:pos="8493"/>
        </w:tabs>
        <w:rPr>
          <w:rFonts w:eastAsiaTheme="minorEastAsia" w:cstheme="minorBidi"/>
          <w:noProof/>
          <w:szCs w:val="22"/>
        </w:rPr>
      </w:pPr>
      <w:hyperlink w:anchor="_Toc69391296" w:history="1">
        <w:r w:rsidRPr="005A033B">
          <w:rPr>
            <w:rStyle w:val="Hyperlink"/>
            <w:noProof/>
          </w:rPr>
          <w:t>(#FMK16-70) Mulighed for entydig identifikation og datering af advis’er</w:t>
        </w:r>
        <w:r>
          <w:rPr>
            <w:noProof/>
            <w:webHidden/>
          </w:rPr>
          <w:tab/>
        </w:r>
        <w:r>
          <w:rPr>
            <w:noProof/>
            <w:webHidden/>
          </w:rPr>
          <w:fldChar w:fldCharType="begin"/>
        </w:r>
        <w:r>
          <w:rPr>
            <w:noProof/>
            <w:webHidden/>
          </w:rPr>
          <w:instrText xml:space="preserve"> PAGEREF _Toc69391296 \h </w:instrText>
        </w:r>
        <w:r>
          <w:rPr>
            <w:noProof/>
            <w:webHidden/>
          </w:rPr>
        </w:r>
        <w:r>
          <w:rPr>
            <w:noProof/>
            <w:webHidden/>
          </w:rPr>
          <w:fldChar w:fldCharType="separate"/>
        </w:r>
        <w:r>
          <w:rPr>
            <w:noProof/>
            <w:webHidden/>
          </w:rPr>
          <w:t>25</w:t>
        </w:r>
        <w:r>
          <w:rPr>
            <w:noProof/>
            <w:webHidden/>
          </w:rPr>
          <w:fldChar w:fldCharType="end"/>
        </w:r>
      </w:hyperlink>
    </w:p>
    <w:p w14:paraId="6EBACAD4" w14:textId="77777777" w:rsidR="00036F12" w:rsidRDefault="00036F12">
      <w:pPr>
        <w:pStyle w:val="TOC3"/>
        <w:tabs>
          <w:tab w:val="right" w:leader="dot" w:pos="8493"/>
        </w:tabs>
        <w:rPr>
          <w:rFonts w:eastAsiaTheme="minorEastAsia" w:cstheme="minorBidi"/>
          <w:noProof/>
          <w:szCs w:val="22"/>
        </w:rPr>
      </w:pPr>
      <w:hyperlink w:anchor="_Toc69391297" w:history="1">
        <w:r w:rsidRPr="005A033B">
          <w:rPr>
            <w:rStyle w:val="Hyperlink"/>
            <w:noProof/>
          </w:rPr>
          <w:t>(#FMK16-71) Tilføj versionId til alle entiteter, der kan opdateres</w:t>
        </w:r>
        <w:r>
          <w:rPr>
            <w:noProof/>
            <w:webHidden/>
          </w:rPr>
          <w:tab/>
        </w:r>
        <w:r>
          <w:rPr>
            <w:noProof/>
            <w:webHidden/>
          </w:rPr>
          <w:fldChar w:fldCharType="begin"/>
        </w:r>
        <w:r>
          <w:rPr>
            <w:noProof/>
            <w:webHidden/>
          </w:rPr>
          <w:instrText xml:space="preserve"> PAGEREF _Toc69391297 \h </w:instrText>
        </w:r>
        <w:r>
          <w:rPr>
            <w:noProof/>
            <w:webHidden/>
          </w:rPr>
        </w:r>
        <w:r>
          <w:rPr>
            <w:noProof/>
            <w:webHidden/>
          </w:rPr>
          <w:fldChar w:fldCharType="separate"/>
        </w:r>
        <w:r>
          <w:rPr>
            <w:noProof/>
            <w:webHidden/>
          </w:rPr>
          <w:t>25</w:t>
        </w:r>
        <w:r>
          <w:rPr>
            <w:noProof/>
            <w:webHidden/>
          </w:rPr>
          <w:fldChar w:fldCharType="end"/>
        </w:r>
      </w:hyperlink>
    </w:p>
    <w:p w14:paraId="0F0427BF" w14:textId="77777777" w:rsidR="00036F12" w:rsidRDefault="00036F12">
      <w:pPr>
        <w:pStyle w:val="TOC3"/>
        <w:tabs>
          <w:tab w:val="right" w:leader="dot" w:pos="8493"/>
        </w:tabs>
        <w:rPr>
          <w:rFonts w:eastAsiaTheme="minorEastAsia" w:cstheme="minorBidi"/>
          <w:noProof/>
          <w:szCs w:val="22"/>
        </w:rPr>
      </w:pPr>
      <w:hyperlink w:anchor="_Toc69391298" w:history="1">
        <w:r w:rsidRPr="005A033B">
          <w:rPr>
            <w:rStyle w:val="Hyperlink"/>
            <w:noProof/>
          </w:rPr>
          <w:t>(#FMK16-72) Validerings-kald</w:t>
        </w:r>
        <w:r>
          <w:rPr>
            <w:noProof/>
            <w:webHidden/>
          </w:rPr>
          <w:tab/>
        </w:r>
        <w:r>
          <w:rPr>
            <w:noProof/>
            <w:webHidden/>
          </w:rPr>
          <w:fldChar w:fldCharType="begin"/>
        </w:r>
        <w:r>
          <w:rPr>
            <w:noProof/>
            <w:webHidden/>
          </w:rPr>
          <w:instrText xml:space="preserve"> PAGEREF _Toc69391298 \h </w:instrText>
        </w:r>
        <w:r>
          <w:rPr>
            <w:noProof/>
            <w:webHidden/>
          </w:rPr>
        </w:r>
        <w:r>
          <w:rPr>
            <w:noProof/>
            <w:webHidden/>
          </w:rPr>
          <w:fldChar w:fldCharType="separate"/>
        </w:r>
        <w:r>
          <w:rPr>
            <w:noProof/>
            <w:webHidden/>
          </w:rPr>
          <w:t>25</w:t>
        </w:r>
        <w:r>
          <w:rPr>
            <w:noProof/>
            <w:webHidden/>
          </w:rPr>
          <w:fldChar w:fldCharType="end"/>
        </w:r>
      </w:hyperlink>
    </w:p>
    <w:p w14:paraId="2D758043" w14:textId="77777777" w:rsidR="00036F12" w:rsidRDefault="00036F12">
      <w:pPr>
        <w:pStyle w:val="TOC2"/>
        <w:tabs>
          <w:tab w:val="right" w:leader="dot" w:pos="8493"/>
        </w:tabs>
        <w:rPr>
          <w:rFonts w:eastAsiaTheme="minorEastAsia" w:cstheme="minorBidi"/>
          <w:noProof/>
          <w:szCs w:val="22"/>
        </w:rPr>
      </w:pPr>
      <w:hyperlink w:anchor="_Toc69391299" w:history="1">
        <w:r w:rsidRPr="005A033B">
          <w:rPr>
            <w:rStyle w:val="Hyperlink"/>
            <w:noProof/>
          </w:rPr>
          <w:t>POR</w:t>
        </w:r>
        <w:r>
          <w:rPr>
            <w:noProof/>
            <w:webHidden/>
          </w:rPr>
          <w:tab/>
        </w:r>
        <w:r>
          <w:rPr>
            <w:noProof/>
            <w:webHidden/>
          </w:rPr>
          <w:fldChar w:fldCharType="begin"/>
        </w:r>
        <w:r>
          <w:rPr>
            <w:noProof/>
            <w:webHidden/>
          </w:rPr>
          <w:instrText xml:space="preserve"> PAGEREF _Toc69391299 \h </w:instrText>
        </w:r>
        <w:r>
          <w:rPr>
            <w:noProof/>
            <w:webHidden/>
          </w:rPr>
        </w:r>
        <w:r>
          <w:rPr>
            <w:noProof/>
            <w:webHidden/>
          </w:rPr>
          <w:fldChar w:fldCharType="separate"/>
        </w:r>
        <w:r>
          <w:rPr>
            <w:noProof/>
            <w:webHidden/>
          </w:rPr>
          <w:t>26</w:t>
        </w:r>
        <w:r>
          <w:rPr>
            <w:noProof/>
            <w:webHidden/>
          </w:rPr>
          <w:fldChar w:fldCharType="end"/>
        </w:r>
      </w:hyperlink>
    </w:p>
    <w:p w14:paraId="0FC654D2" w14:textId="77777777" w:rsidR="00036F12" w:rsidRDefault="00036F12">
      <w:pPr>
        <w:pStyle w:val="TOC3"/>
        <w:tabs>
          <w:tab w:val="right" w:leader="dot" w:pos="8493"/>
        </w:tabs>
        <w:rPr>
          <w:rFonts w:eastAsiaTheme="minorEastAsia" w:cstheme="minorBidi"/>
          <w:noProof/>
          <w:szCs w:val="22"/>
        </w:rPr>
      </w:pPr>
      <w:hyperlink w:anchor="_Toc69391300" w:history="1">
        <w:r w:rsidRPr="005A033B">
          <w:rPr>
            <w:rStyle w:val="Hyperlink"/>
            <w:noProof/>
          </w:rPr>
          <w:t>(#FMK16-73) Mere generisk POR-model</w:t>
        </w:r>
        <w:r>
          <w:rPr>
            <w:noProof/>
            <w:webHidden/>
          </w:rPr>
          <w:tab/>
        </w:r>
        <w:r>
          <w:rPr>
            <w:noProof/>
            <w:webHidden/>
          </w:rPr>
          <w:fldChar w:fldCharType="begin"/>
        </w:r>
        <w:r>
          <w:rPr>
            <w:noProof/>
            <w:webHidden/>
          </w:rPr>
          <w:instrText xml:space="preserve"> PAGEREF _Toc69391300 \h </w:instrText>
        </w:r>
        <w:r>
          <w:rPr>
            <w:noProof/>
            <w:webHidden/>
          </w:rPr>
        </w:r>
        <w:r>
          <w:rPr>
            <w:noProof/>
            <w:webHidden/>
          </w:rPr>
          <w:fldChar w:fldCharType="separate"/>
        </w:r>
        <w:r>
          <w:rPr>
            <w:noProof/>
            <w:webHidden/>
          </w:rPr>
          <w:t>26</w:t>
        </w:r>
        <w:r>
          <w:rPr>
            <w:noProof/>
            <w:webHidden/>
          </w:rPr>
          <w:fldChar w:fldCharType="end"/>
        </w:r>
      </w:hyperlink>
    </w:p>
    <w:p w14:paraId="46B0C4E5" w14:textId="77777777" w:rsidR="00036F12" w:rsidRDefault="00036F12">
      <w:pPr>
        <w:pStyle w:val="TOC2"/>
        <w:tabs>
          <w:tab w:val="right" w:leader="dot" w:pos="8493"/>
        </w:tabs>
        <w:rPr>
          <w:rFonts w:eastAsiaTheme="minorEastAsia" w:cstheme="minorBidi"/>
          <w:noProof/>
          <w:szCs w:val="22"/>
        </w:rPr>
      </w:pPr>
      <w:hyperlink w:anchor="_Toc69391301" w:history="1">
        <w:r w:rsidRPr="005A033B">
          <w:rPr>
            <w:rStyle w:val="Hyperlink"/>
            <w:noProof/>
          </w:rPr>
          <w:t>Effektueringer</w:t>
        </w:r>
        <w:r>
          <w:rPr>
            <w:noProof/>
            <w:webHidden/>
          </w:rPr>
          <w:tab/>
        </w:r>
        <w:r>
          <w:rPr>
            <w:noProof/>
            <w:webHidden/>
          </w:rPr>
          <w:fldChar w:fldCharType="begin"/>
        </w:r>
        <w:r>
          <w:rPr>
            <w:noProof/>
            <w:webHidden/>
          </w:rPr>
          <w:instrText xml:space="preserve"> PAGEREF _Toc69391301 \h </w:instrText>
        </w:r>
        <w:r>
          <w:rPr>
            <w:noProof/>
            <w:webHidden/>
          </w:rPr>
        </w:r>
        <w:r>
          <w:rPr>
            <w:noProof/>
            <w:webHidden/>
          </w:rPr>
          <w:fldChar w:fldCharType="separate"/>
        </w:r>
        <w:r>
          <w:rPr>
            <w:noProof/>
            <w:webHidden/>
          </w:rPr>
          <w:t>26</w:t>
        </w:r>
        <w:r>
          <w:rPr>
            <w:noProof/>
            <w:webHidden/>
          </w:rPr>
          <w:fldChar w:fldCharType="end"/>
        </w:r>
      </w:hyperlink>
    </w:p>
    <w:p w14:paraId="067E5F69" w14:textId="77777777" w:rsidR="00036F12" w:rsidRDefault="00036F12">
      <w:pPr>
        <w:pStyle w:val="TOC3"/>
        <w:tabs>
          <w:tab w:val="right" w:leader="dot" w:pos="8493"/>
        </w:tabs>
        <w:rPr>
          <w:rFonts w:eastAsiaTheme="minorEastAsia" w:cstheme="minorBidi"/>
          <w:noProof/>
          <w:szCs w:val="22"/>
        </w:rPr>
      </w:pPr>
      <w:hyperlink w:anchor="_Toc69391302" w:history="1">
        <w:r w:rsidRPr="005A033B">
          <w:rPr>
            <w:rStyle w:val="Hyperlink"/>
            <w:noProof/>
          </w:rPr>
          <w:t>(#FMK16-74) Registrering af udleveringer fra apoteksudsalg</w:t>
        </w:r>
        <w:r>
          <w:rPr>
            <w:noProof/>
            <w:webHidden/>
          </w:rPr>
          <w:tab/>
        </w:r>
        <w:r>
          <w:rPr>
            <w:noProof/>
            <w:webHidden/>
          </w:rPr>
          <w:fldChar w:fldCharType="begin"/>
        </w:r>
        <w:r>
          <w:rPr>
            <w:noProof/>
            <w:webHidden/>
          </w:rPr>
          <w:instrText xml:space="preserve"> PAGEREF _Toc69391302 \h </w:instrText>
        </w:r>
        <w:r>
          <w:rPr>
            <w:noProof/>
            <w:webHidden/>
          </w:rPr>
        </w:r>
        <w:r>
          <w:rPr>
            <w:noProof/>
            <w:webHidden/>
          </w:rPr>
          <w:fldChar w:fldCharType="separate"/>
        </w:r>
        <w:r>
          <w:rPr>
            <w:noProof/>
            <w:webHidden/>
          </w:rPr>
          <w:t>26</w:t>
        </w:r>
        <w:r>
          <w:rPr>
            <w:noProof/>
            <w:webHidden/>
          </w:rPr>
          <w:fldChar w:fldCharType="end"/>
        </w:r>
      </w:hyperlink>
    </w:p>
    <w:p w14:paraId="391EE6EF" w14:textId="77777777" w:rsidR="00036F12" w:rsidRDefault="00036F12">
      <w:pPr>
        <w:pStyle w:val="TOC3"/>
        <w:tabs>
          <w:tab w:val="right" w:leader="dot" w:pos="8493"/>
        </w:tabs>
        <w:rPr>
          <w:rFonts w:eastAsiaTheme="minorEastAsia" w:cstheme="minorBidi"/>
          <w:noProof/>
          <w:szCs w:val="22"/>
        </w:rPr>
      </w:pPr>
      <w:hyperlink w:anchor="_Toc69391303" w:history="1">
        <w:r w:rsidRPr="005A033B">
          <w:rPr>
            <w:rStyle w:val="Hyperlink"/>
            <w:noProof/>
          </w:rPr>
          <w:t>(#FMK16-75) Hent effektueringer for et givet ordinations id</w:t>
        </w:r>
        <w:r>
          <w:rPr>
            <w:noProof/>
            <w:webHidden/>
          </w:rPr>
          <w:tab/>
        </w:r>
        <w:r>
          <w:rPr>
            <w:noProof/>
            <w:webHidden/>
          </w:rPr>
          <w:fldChar w:fldCharType="begin"/>
        </w:r>
        <w:r>
          <w:rPr>
            <w:noProof/>
            <w:webHidden/>
          </w:rPr>
          <w:instrText xml:space="preserve"> PAGEREF _Toc69391303 \h </w:instrText>
        </w:r>
        <w:r>
          <w:rPr>
            <w:noProof/>
            <w:webHidden/>
          </w:rPr>
        </w:r>
        <w:r>
          <w:rPr>
            <w:noProof/>
            <w:webHidden/>
          </w:rPr>
          <w:fldChar w:fldCharType="separate"/>
        </w:r>
        <w:r>
          <w:rPr>
            <w:noProof/>
            <w:webHidden/>
          </w:rPr>
          <w:t>26</w:t>
        </w:r>
        <w:r>
          <w:rPr>
            <w:noProof/>
            <w:webHidden/>
          </w:rPr>
          <w:fldChar w:fldCharType="end"/>
        </w:r>
      </w:hyperlink>
    </w:p>
    <w:p w14:paraId="5ACAC664" w14:textId="77777777" w:rsidR="002361DC" w:rsidRDefault="002361DC" w:rsidP="00AF27CB">
      <w:r>
        <w:fldChar w:fldCharType="end"/>
      </w:r>
    </w:p>
    <w:p w14:paraId="7CE301D2" w14:textId="4EA46263" w:rsidR="001F0168" w:rsidRDefault="001F0168">
      <w:pPr>
        <w:spacing w:line="240" w:lineRule="auto"/>
        <w:jc w:val="left"/>
      </w:pPr>
      <w:r>
        <w:br w:type="page"/>
      </w:r>
    </w:p>
    <w:p w14:paraId="2BC9C622" w14:textId="77777777" w:rsidR="004A5A5B" w:rsidRDefault="004A5A5B" w:rsidP="002563FD">
      <w:pPr>
        <w:pStyle w:val="Heading1"/>
      </w:pPr>
      <w:bookmarkStart w:id="6" w:name="_Toc69391232"/>
      <w:r>
        <w:lastRenderedPageBreak/>
        <w:t>Kliniske begrundede ønsker</w:t>
      </w:r>
      <w:bookmarkEnd w:id="6"/>
    </w:p>
    <w:p w14:paraId="76C2CF1B" w14:textId="77777777" w:rsidR="004A5A5B" w:rsidRDefault="0091347A" w:rsidP="004053C0">
      <w:pPr>
        <w:pStyle w:val="Heading2"/>
      </w:pPr>
      <w:bookmarkStart w:id="7" w:name="_Toc69391233"/>
      <w:r w:rsidRPr="004053C0">
        <w:t>Medicinkort</w:t>
      </w:r>
      <w:r>
        <w:t xml:space="preserve"> og</w:t>
      </w:r>
      <w:r w:rsidR="00042FC5">
        <w:t xml:space="preserve"> lægemiddelordinationer</w:t>
      </w:r>
      <w:bookmarkEnd w:id="7"/>
    </w:p>
    <w:p w14:paraId="0B933612" w14:textId="609CDE65" w:rsidR="00212F6F" w:rsidRDefault="004F1A4D" w:rsidP="00042FC5">
      <w:pPr>
        <w:pStyle w:val="Heading3"/>
      </w:pPr>
      <w:bookmarkStart w:id="8" w:name="_Toc69391234"/>
      <w:r>
        <w:t xml:space="preserve">(#FMK16-1) </w:t>
      </w:r>
      <w:bookmarkStart w:id="9" w:name="OLE_LINK2"/>
      <w:r w:rsidR="00042FC5" w:rsidRPr="0091347A">
        <w:t>Doseringsstruktur</w:t>
      </w:r>
      <w:r w:rsidR="007A3AB3">
        <w:t xml:space="preserve"> – PN kure</w:t>
      </w:r>
      <w:bookmarkEnd w:id="9"/>
      <w:bookmarkEnd w:id="8"/>
    </w:p>
    <w:p w14:paraId="3E9BBC4A" w14:textId="327ED729" w:rsidR="007A3AB3" w:rsidRPr="007A3AB3" w:rsidRDefault="007A3AB3" w:rsidP="007A3AB3">
      <w:pPr>
        <w:rPr>
          <w:b/>
          <w:i/>
        </w:rPr>
      </w:pPr>
      <w:bookmarkStart w:id="10" w:name="OLE_LINK3"/>
      <w:r w:rsidRPr="007A3AB3">
        <w:rPr>
          <w:b/>
          <w:i/>
        </w:rPr>
        <w:t>Mulighed for at angive en strukture</w:t>
      </w:r>
      <w:r>
        <w:rPr>
          <w:b/>
          <w:i/>
        </w:rPr>
        <w:t>re</w:t>
      </w:r>
      <w:r w:rsidRPr="007A3AB3">
        <w:rPr>
          <w:b/>
          <w:i/>
        </w:rPr>
        <w:t>t kur, der start</w:t>
      </w:r>
      <w:r>
        <w:rPr>
          <w:b/>
          <w:i/>
        </w:rPr>
        <w:t>er</w:t>
      </w:r>
      <w:r w:rsidRPr="007A3AB3">
        <w:rPr>
          <w:b/>
          <w:i/>
        </w:rPr>
        <w:t xml:space="preserve"> efter behov</w:t>
      </w:r>
      <w:bookmarkEnd w:id="10"/>
    </w:p>
    <w:p w14:paraId="77934423" w14:textId="77777777" w:rsidR="007A3AB3" w:rsidRPr="007A3AB3" w:rsidRDefault="007A3AB3" w:rsidP="007A3AB3"/>
    <w:p w14:paraId="7D0CBDF3" w14:textId="3E0A430F" w:rsidR="007A3AB3" w:rsidRDefault="009D4DF9" w:rsidP="007A3AB3">
      <w:r>
        <w:t xml:space="preserve">Mulighed for at </w:t>
      </w:r>
      <w:r w:rsidR="00042FC5">
        <w:t xml:space="preserve">kunne beskrive en kur der startes efter behov, dvs. et </w:t>
      </w:r>
      <w:r w:rsidR="00212F6F">
        <w:t xml:space="preserve">veldefineret </w:t>
      </w:r>
      <w:r w:rsidR="00042FC5">
        <w:t>forløb der tages “PN”, dvs.</w:t>
      </w:r>
      <w:r w:rsidR="00212F6F">
        <w:t xml:space="preserve"> en doseringsplan, der ikke har en fast startdato.</w:t>
      </w:r>
      <w:r w:rsidR="00042FC5">
        <w:t xml:space="preserve"> I de</w:t>
      </w:r>
      <w:r w:rsidR="00212F6F">
        <w:t>t</w:t>
      </w:r>
      <w:r w:rsidR="00042FC5">
        <w:t xml:space="preserve"> tilfælde </w:t>
      </w:r>
      <w:r w:rsidR="00212F6F">
        <w:t>kan d</w:t>
      </w:r>
      <w:r>
        <w:t>er være en eller flere dosering</w:t>
      </w:r>
      <w:r w:rsidR="00212F6F">
        <w:t>sperioder som beskriver kuren, men hvor det er periodelængden der er vigtig og hvor der ikke findes start- og slutdatoer.</w:t>
      </w:r>
    </w:p>
    <w:p w14:paraId="1724767C" w14:textId="073B2D1E" w:rsidR="007A3AB3" w:rsidRDefault="007A3AB3" w:rsidP="007A3AB3">
      <w:pPr>
        <w:pStyle w:val="Heading3"/>
      </w:pPr>
      <w:bookmarkStart w:id="11" w:name="_Toc69391235"/>
      <w:r>
        <w:t xml:space="preserve">(#FMK16-2) </w:t>
      </w:r>
      <w:bookmarkStart w:id="12" w:name="OLE_LINK4"/>
      <w:r w:rsidRPr="0091347A">
        <w:t>Doseringsstruktur</w:t>
      </w:r>
      <w:r>
        <w:t xml:space="preserve"> – </w:t>
      </w:r>
      <w:r w:rsidR="00223BCA">
        <w:t>b</w:t>
      </w:r>
      <w:r>
        <w:t>etinget dosering</w:t>
      </w:r>
      <w:bookmarkEnd w:id="12"/>
      <w:bookmarkEnd w:id="11"/>
    </w:p>
    <w:p w14:paraId="0E300463" w14:textId="766BF86D" w:rsidR="009D4DF9" w:rsidRPr="009D4DF9" w:rsidRDefault="009D4DF9" w:rsidP="009D4DF9">
      <w:pPr>
        <w:rPr>
          <w:b/>
          <w:i/>
        </w:rPr>
      </w:pPr>
      <w:bookmarkStart w:id="13" w:name="OLE_LINK5"/>
      <w:r w:rsidRPr="009D4DF9">
        <w:rPr>
          <w:b/>
          <w:i/>
        </w:rPr>
        <w:t>Mulighed for at angive en betingelse for en PN-dosering</w:t>
      </w:r>
    </w:p>
    <w:bookmarkEnd w:id="13"/>
    <w:p w14:paraId="3B7E46B9" w14:textId="77777777" w:rsidR="009D4DF9" w:rsidRPr="009D4DF9" w:rsidRDefault="009D4DF9" w:rsidP="009D4DF9"/>
    <w:p w14:paraId="039FD1CD" w14:textId="5EE1F248" w:rsidR="00CE69A9" w:rsidRDefault="00042FC5" w:rsidP="007A3AB3">
      <w:r>
        <w:t>Der er til tider behov for ekstra information der skal opfattes som en betingelse for, at det pågældende lægemiddel skal anvendes. Tidligere har disse tekster været anført i supplerende tekst, men for at kunne skelne mellem egentlige betingelser for anvendelsen og yderligere oplysninger vedr. doseringen, foreslås betingelserne anført i et separat felt. Eksempelvis har man tidligere angivet “ved hævede ben, tages ved måltid” i den supplerende tekst. Teksten “ved hævede ben” er reelt en betingelse.</w:t>
      </w:r>
      <w:r w:rsidR="00A80907">
        <w:t xml:space="preserve"> Betingelse eller kriterier er relevant ved PN.</w:t>
      </w:r>
    </w:p>
    <w:p w14:paraId="25405AC0" w14:textId="0D0D4632" w:rsidR="00CE69A9" w:rsidRDefault="00CE69A9" w:rsidP="007A3AB3">
      <w:r>
        <w:t>Betingelsen kunne også være x antal dage før eller efter en begivenhed (fx en operation). Hvis denne betingelse kan markeres som opfyldt på et given</w:t>
      </w:r>
      <w:r w:rsidR="007A3AB3">
        <w:t>t</w:t>
      </w:r>
      <w:r>
        <w:t xml:space="preserve"> tidspunkt, kan doseringen ”autom</w:t>
      </w:r>
      <w:r>
        <w:t>a</w:t>
      </w:r>
      <w:r>
        <w:t>tisk” får de rigtige doseringsstart- og/eller slutdatoer.</w:t>
      </w:r>
    </w:p>
    <w:p w14:paraId="55D36A0F" w14:textId="25937414" w:rsidR="007A3AB3" w:rsidRDefault="007A3AB3" w:rsidP="007A3AB3">
      <w:pPr>
        <w:pStyle w:val="Heading3"/>
      </w:pPr>
      <w:bookmarkStart w:id="14" w:name="_Toc69391236"/>
      <w:r>
        <w:t>(#FMK16-3</w:t>
      </w:r>
      <w:bookmarkStart w:id="15" w:name="OLE_LINK6"/>
      <w:r>
        <w:t xml:space="preserve">) </w:t>
      </w:r>
      <w:r w:rsidRPr="0091347A">
        <w:t>Doseringsstruktur</w:t>
      </w:r>
      <w:r>
        <w:t xml:space="preserve"> – </w:t>
      </w:r>
      <w:r w:rsidR="009D4DF9">
        <w:t>prøve betinget</w:t>
      </w:r>
      <w:r>
        <w:t xml:space="preserve"> dosering</w:t>
      </w:r>
      <w:bookmarkEnd w:id="15"/>
      <w:bookmarkEnd w:id="14"/>
    </w:p>
    <w:p w14:paraId="24D8EBF3" w14:textId="30387D1D" w:rsidR="009D4DF9" w:rsidRPr="009D4DF9" w:rsidRDefault="009D4DF9" w:rsidP="009D4DF9">
      <w:pPr>
        <w:rPr>
          <w:b/>
          <w:i/>
        </w:rPr>
      </w:pPr>
      <w:bookmarkStart w:id="16" w:name="OLE_LINK7"/>
      <w:r w:rsidRPr="009D4DF9">
        <w:rPr>
          <w:b/>
          <w:i/>
        </w:rPr>
        <w:t>Mulighed for at angive en doseringsmængde baseret på måleværdi</w:t>
      </w:r>
    </w:p>
    <w:bookmarkEnd w:id="16"/>
    <w:p w14:paraId="30E08419" w14:textId="77777777" w:rsidR="009D4DF9" w:rsidRPr="009D4DF9" w:rsidRDefault="009D4DF9" w:rsidP="009D4DF9"/>
    <w:p w14:paraId="6BCB1C55" w14:textId="77777777" w:rsidR="00042FC5" w:rsidRDefault="00042FC5" w:rsidP="007A3AB3">
      <w:r>
        <w:t>Mulighed for at gøre en dosering afhængig af en parameter/målværdier. Det åbner mulighed for en mere struktureret repræsentation af doseringer af typen “2 tabletter pr 50kg vægt”, hvilket i dag kun kan gøres som fritekstdosering. Dette ønske skal også ses i sammenhæng med næste punkt, min/max doseringer</w:t>
      </w:r>
      <w:r w:rsidR="00A80907">
        <w:t xml:space="preserve">. </w:t>
      </w:r>
    </w:p>
    <w:p w14:paraId="3AD02C3C" w14:textId="2D753768" w:rsidR="00223BCA" w:rsidRDefault="00223BCA" w:rsidP="00223BCA">
      <w:pPr>
        <w:pStyle w:val="Heading3"/>
      </w:pPr>
      <w:bookmarkStart w:id="17" w:name="_Toc69391237"/>
      <w:r>
        <w:t xml:space="preserve">(#FMK16-4) </w:t>
      </w:r>
      <w:bookmarkStart w:id="18" w:name="OLE_LINK8"/>
      <w:r w:rsidRPr="0091347A">
        <w:t>Doseringsstruktur</w:t>
      </w:r>
      <w:r>
        <w:t xml:space="preserve"> – interval dosering</w:t>
      </w:r>
      <w:bookmarkEnd w:id="18"/>
      <w:bookmarkEnd w:id="17"/>
    </w:p>
    <w:p w14:paraId="04DB66BA" w14:textId="50DBB1BA" w:rsidR="00223BCA" w:rsidRPr="00223BCA" w:rsidRDefault="00223BCA" w:rsidP="00223BCA">
      <w:pPr>
        <w:rPr>
          <w:b/>
          <w:i/>
        </w:rPr>
      </w:pPr>
      <w:bookmarkStart w:id="19" w:name="OLE_LINK9"/>
      <w:r w:rsidRPr="00223BCA">
        <w:rPr>
          <w:b/>
          <w:i/>
        </w:rPr>
        <w:t>Præcisering af kliniskbetydning af fast</w:t>
      </w:r>
      <w:r w:rsidR="00D62662">
        <w:rPr>
          <w:b/>
          <w:i/>
        </w:rPr>
        <w:t xml:space="preserve"> </w:t>
      </w:r>
      <w:r w:rsidRPr="00223BCA">
        <w:rPr>
          <w:b/>
          <w:i/>
        </w:rPr>
        <w:t xml:space="preserve">dosering i et interval.  </w:t>
      </w:r>
    </w:p>
    <w:bookmarkEnd w:id="19"/>
    <w:p w14:paraId="11DB9C60" w14:textId="77777777" w:rsidR="007A3AB3" w:rsidRDefault="007A3AB3" w:rsidP="007A3AB3"/>
    <w:p w14:paraId="5FC2D1EF" w14:textId="04DF8CB0" w:rsidR="00223BCA" w:rsidRDefault="00042FC5" w:rsidP="00223BCA">
      <w:r w:rsidRPr="00212F6F">
        <w:t xml:space="preserve">Min/Max doseringer </w:t>
      </w:r>
      <w:r w:rsidR="00212F6F">
        <w:t>er i dag muligt i snitfladen, som fast</w:t>
      </w:r>
      <w:r w:rsidRPr="00212F6F">
        <w:t xml:space="preserve"> dose</w:t>
      </w:r>
      <w:r w:rsidR="00212F6F">
        <w:t>ring –</w:t>
      </w:r>
      <w:r w:rsidRPr="00212F6F">
        <w:t xml:space="preserve"> </w:t>
      </w:r>
      <w:r w:rsidR="00212F6F">
        <w:t>f.eks. ”1-3 tabletter da</w:t>
      </w:r>
      <w:r w:rsidR="00212F6F">
        <w:t>g</w:t>
      </w:r>
      <w:r w:rsidR="00212F6F">
        <w:t>ligt”.  Dette kan opfattes som fast ”1 tablet daglig + 2 PN</w:t>
      </w:r>
      <w:r w:rsidR="00212F6F" w:rsidRPr="004F1A4D">
        <w:t xml:space="preserve">”. Det bør afklares om begge former </w:t>
      </w:r>
      <w:r w:rsidR="00212F6F" w:rsidRPr="004F1A4D">
        <w:lastRenderedPageBreak/>
        <w:t>er klinisk relevan</w:t>
      </w:r>
      <w:r w:rsidR="001F0168" w:rsidRPr="004F1A4D">
        <w:t>t</w:t>
      </w:r>
      <w:r w:rsidR="00212F6F">
        <w:t xml:space="preserve">. Min/Max dosering </w:t>
      </w:r>
      <w:r w:rsidR="001F0168">
        <w:t xml:space="preserve">kan </w:t>
      </w:r>
      <w:r w:rsidR="004F1A4D">
        <w:t xml:space="preserve">eventuelt anvendes i </w:t>
      </w:r>
      <w:r w:rsidR="00212F6F">
        <w:t xml:space="preserve">tilknytning til selv-administration, hvor borgeren på bagrund af subjektive eller objektive kriterier selv fastlægger præcis dosering inden for intervallet. </w:t>
      </w:r>
      <w:r w:rsidR="00A80907">
        <w:t xml:space="preserve">Denne form for selvadministration bør måske gøres mere eksplicit, hvilket har været et ønske ifm AK. </w:t>
      </w:r>
    </w:p>
    <w:p w14:paraId="2622172B" w14:textId="69A8BA65" w:rsidR="00223BCA" w:rsidRDefault="00223BCA" w:rsidP="00223BCA">
      <w:pPr>
        <w:pStyle w:val="Heading3"/>
      </w:pPr>
      <w:bookmarkStart w:id="20" w:name="_Toc69391238"/>
      <w:r>
        <w:t xml:space="preserve">(#FMK16-5) </w:t>
      </w:r>
      <w:bookmarkStart w:id="21" w:name="OLE_LINK10"/>
      <w:r w:rsidRPr="0091347A">
        <w:t>Doseringsstruktur</w:t>
      </w:r>
      <w:r>
        <w:t xml:space="preserve"> – kontroldato og doseringslut</w:t>
      </w:r>
      <w:bookmarkEnd w:id="21"/>
      <w:bookmarkEnd w:id="20"/>
    </w:p>
    <w:p w14:paraId="6C0EEC1D" w14:textId="6EED3CDB" w:rsidR="00223BCA" w:rsidRDefault="00223BCA" w:rsidP="00223BCA">
      <w:pPr>
        <w:rPr>
          <w:b/>
          <w:i/>
        </w:rPr>
      </w:pPr>
      <w:bookmarkStart w:id="22" w:name="OLE_LINK11"/>
      <w:r>
        <w:rPr>
          <w:b/>
          <w:i/>
        </w:rPr>
        <w:t>Uhensigtsmæssig brug af doseringsslut til kontroldato</w:t>
      </w:r>
    </w:p>
    <w:bookmarkEnd w:id="22"/>
    <w:p w14:paraId="1E44984B" w14:textId="77777777" w:rsidR="00223BCA" w:rsidRPr="00223BCA" w:rsidRDefault="00223BCA" w:rsidP="00223BCA">
      <w:pPr>
        <w:rPr>
          <w:b/>
          <w:i/>
        </w:rPr>
      </w:pPr>
    </w:p>
    <w:p w14:paraId="7C89CD6B" w14:textId="2B39E25D" w:rsidR="00195E9C" w:rsidRDefault="00195E9C" w:rsidP="00223BCA">
      <w:r>
        <w:t>Betydningen af doseringsslut skal afklares og præciseres. I dag anvendes den til tider som en slags kontroldato, hvor lægen mener, der skal tages stilling til om dosis skal justeres (Man bør måske overveje at tillade en bredere brug af kontroldatoer, som pt er begrænset til AK-behandling – måske endda gøre kontroldato obligatorisk, hvis der ikke er en behandlingsslu</w:t>
      </w:r>
      <w:r>
        <w:t>t</w:t>
      </w:r>
      <w:r>
        <w:t>dato).</w:t>
      </w:r>
    </w:p>
    <w:p w14:paraId="3971BC30" w14:textId="77777777" w:rsidR="00195E9C" w:rsidRDefault="00195E9C" w:rsidP="00223BCA"/>
    <w:p w14:paraId="21B4CB5C" w14:textId="7901BBA4" w:rsidR="00195E9C" w:rsidRDefault="00195E9C" w:rsidP="00223BCA">
      <w:r>
        <w:t xml:space="preserve">Andre gange anvendes doseringsslut mere korrekt til at signalere at doseringen stopper før behandlingsslut, og patienten forsat er i behandling (depot/p-stav mv). </w:t>
      </w:r>
    </w:p>
    <w:p w14:paraId="4C024A72" w14:textId="77777777" w:rsidR="00195E9C" w:rsidRDefault="00195E9C" w:rsidP="00223BCA"/>
    <w:p w14:paraId="7B1990CC" w14:textId="139C94B6" w:rsidR="00195E9C" w:rsidRDefault="00195E9C" w:rsidP="00223BCA">
      <w:r>
        <w:t>Det skal overvejes om kravet, om at doseringsslut SKAL angives, hvis der er en behandlingsslut skal fastholdes, eller om en tom doseringsslut blot betyder at dosering stopper ved behan</w:t>
      </w:r>
      <w:r>
        <w:t>d</w:t>
      </w:r>
      <w:r>
        <w:t>lingsslut.</w:t>
      </w:r>
    </w:p>
    <w:p w14:paraId="539073D9" w14:textId="59E64E63" w:rsidR="00223BCA" w:rsidRDefault="00223BCA" w:rsidP="00223BCA">
      <w:pPr>
        <w:pStyle w:val="Heading3"/>
      </w:pPr>
      <w:bookmarkStart w:id="23" w:name="_Toc69391239"/>
      <w:r>
        <w:t>(#FMK16-</w:t>
      </w:r>
      <w:r w:rsidR="0081685C">
        <w:t>6</w:t>
      </w:r>
      <w:r>
        <w:t xml:space="preserve">) </w:t>
      </w:r>
      <w:bookmarkStart w:id="24" w:name="OLE_LINK12"/>
      <w:r w:rsidRPr="0091347A">
        <w:t>Doseringsstruktur</w:t>
      </w:r>
      <w:r>
        <w:t xml:space="preserve"> – </w:t>
      </w:r>
      <w:r w:rsidR="00DC30B1">
        <w:t>ugedosering</w:t>
      </w:r>
      <w:bookmarkEnd w:id="24"/>
      <w:bookmarkEnd w:id="23"/>
    </w:p>
    <w:p w14:paraId="6E6FE42B" w14:textId="0F362E0F" w:rsidR="00DC30B1" w:rsidRPr="0081685C" w:rsidRDefault="00DC30B1" w:rsidP="00DC30B1">
      <w:pPr>
        <w:rPr>
          <w:b/>
          <w:i/>
        </w:rPr>
      </w:pPr>
      <w:bookmarkStart w:id="25" w:name="OLE_LINK13"/>
      <w:r w:rsidRPr="0081685C">
        <w:rPr>
          <w:b/>
          <w:i/>
        </w:rPr>
        <w:t>Mulighed for en doseringstype, hvor dosering sker på fast eller faste ugedage uafhængig af dato.</w:t>
      </w:r>
    </w:p>
    <w:bookmarkEnd w:id="25"/>
    <w:p w14:paraId="3D876B8F" w14:textId="77777777" w:rsidR="00DC30B1" w:rsidRPr="00DC30B1" w:rsidRDefault="00DC30B1" w:rsidP="00DC30B1"/>
    <w:p w14:paraId="6E9FC870" w14:textId="54CDF2CC" w:rsidR="00042FC5" w:rsidRDefault="00A80907" w:rsidP="00DC30B1">
      <w:r>
        <w:t>Mulighed for at angiver dosering i forhold til ugedage. Dette kan f.eks. være et ugebaseret doseringsskema som kendes fra AK, men kan også blot være f.</w:t>
      </w:r>
      <w:r w:rsidR="00042FC5" w:rsidRPr="00212F6F">
        <w:t xml:space="preserve"> eks. “2 tabletter hver tirsdag”. Mange kronikere tager deres medicin på bestemte ugedage. I de nuværende snitflader skal lægen omregne dette ud fra doseringsstart. Hvis der af forskellige årsager bliver behov for at foretage en ændring i doseringsperioden, skal der igen regnes baglæns for eksempelvis at ramme at første doseringsdag er en tirsdag. Glemmer lægen dette, stemmer doseringen ikke overens med, hvordan medicinen rent faktisk indtages. Medicin der tages på en fast uge</w:t>
      </w:r>
      <w:r w:rsidR="00C43D1A">
        <w:t>dag</w:t>
      </w:r>
      <w:r w:rsidR="00042FC5" w:rsidRPr="00212F6F">
        <w:t xml:space="preserve"> bør kunne angives eksplicit via snitfladen, og derved gøres uafhængig af evt. doseringsdat</w:t>
      </w:r>
      <w:r w:rsidR="00042FC5" w:rsidRPr="00212F6F">
        <w:t>o</w:t>
      </w:r>
      <w:r w:rsidR="00042FC5" w:rsidRPr="00212F6F">
        <w:t>ændringer, og muliggør derved også, at andre systemer end den oprettende læges kan se, at der er tale om en dosering af denne type, hvilket p.t. ikke er muligt at angive i FMK.</w:t>
      </w:r>
    </w:p>
    <w:p w14:paraId="164F80F2" w14:textId="318A3C34" w:rsidR="0081685C" w:rsidRDefault="0081685C" w:rsidP="0081685C">
      <w:pPr>
        <w:pStyle w:val="Heading3"/>
      </w:pPr>
      <w:bookmarkStart w:id="26" w:name="_Toc69391240"/>
      <w:r>
        <w:t>(#FMK16-7</w:t>
      </w:r>
      <w:bookmarkStart w:id="27" w:name="OLE_LINK14"/>
      <w:r>
        <w:t xml:space="preserve">) </w:t>
      </w:r>
      <w:r w:rsidRPr="0091347A">
        <w:t>Doseringsstruktur</w:t>
      </w:r>
      <w:r>
        <w:t xml:space="preserve"> – tid mellem indtagelse</w:t>
      </w:r>
      <w:bookmarkEnd w:id="27"/>
      <w:bookmarkEnd w:id="26"/>
    </w:p>
    <w:p w14:paraId="0FB2F3F1" w14:textId="571FB54C" w:rsidR="00DC30B1" w:rsidRDefault="0081685C" w:rsidP="00DC30B1">
      <w:bookmarkStart w:id="28" w:name="OLE_LINK15"/>
      <w:r w:rsidRPr="0081685C">
        <w:rPr>
          <w:b/>
          <w:i/>
        </w:rPr>
        <w:t>Mulighed for at angiv</w:t>
      </w:r>
      <w:r>
        <w:rPr>
          <w:b/>
          <w:i/>
        </w:rPr>
        <w:t>e et min/max tid mellem indtage</w:t>
      </w:r>
      <w:r w:rsidRPr="0081685C">
        <w:rPr>
          <w:b/>
          <w:i/>
        </w:rPr>
        <w:t>tidspunkter, i stedet for at angive tidspunkter</w:t>
      </w:r>
      <w:r>
        <w:t>.</w:t>
      </w:r>
    </w:p>
    <w:bookmarkEnd w:id="28"/>
    <w:p w14:paraId="6811649A" w14:textId="77777777" w:rsidR="00DC30B1" w:rsidRDefault="00DC30B1" w:rsidP="00DC30B1"/>
    <w:p w14:paraId="02D953E6" w14:textId="0E8CF109" w:rsidR="00042FC5" w:rsidRDefault="00CE69A9" w:rsidP="0081685C">
      <w:pPr>
        <w:spacing w:after="160" w:line="259" w:lineRule="auto"/>
        <w:jc w:val="left"/>
      </w:pPr>
      <w:r w:rsidRPr="00764F49">
        <w:lastRenderedPageBreak/>
        <w:t>Mulighed for struktureret angivelse af min/max tid mellem doserne. Ofte skal doseringerne sker med et minimums- og/eller maksimuminterval mellem doserne. Kan det være en fordel at sætte disse intervaller op i et separat felt, der sidenhen nemmere kan konverteres til en anden struktur; fx 3 gange daglig med mindst 6 timers mellemrum kan i et andet system blive til kl. 8.00, kl. 14.00 og kl. 20.00. Andet eksempel: 4 tabletter to gange med 12 timers mellemrum, dog mindst 6 timer. Et modtagne EOJ-system kan så sætte klokkeslæt på første dosis og ud fra dette får automatisk foreslået et klokkeslæt for anden dosis</w:t>
      </w:r>
    </w:p>
    <w:p w14:paraId="042D6897" w14:textId="70CFE17D" w:rsidR="0091347A" w:rsidRDefault="007D5381" w:rsidP="0091347A">
      <w:pPr>
        <w:pStyle w:val="Heading3"/>
      </w:pPr>
      <w:bookmarkStart w:id="29" w:name="_Toc69391241"/>
      <w:r>
        <w:t xml:space="preserve">(#FMK16-9) </w:t>
      </w:r>
      <w:bookmarkStart w:id="30" w:name="OLE_LINK18"/>
      <w:r w:rsidR="0091347A" w:rsidRPr="0091347A">
        <w:t>Markering af låsning af ordinationer</w:t>
      </w:r>
      <w:bookmarkEnd w:id="29"/>
      <w:r w:rsidR="0091347A">
        <w:t xml:space="preserve"> </w:t>
      </w:r>
      <w:bookmarkEnd w:id="30"/>
    </w:p>
    <w:p w14:paraId="246ACC79" w14:textId="173E1ED7" w:rsidR="007D5381" w:rsidRPr="007D5381" w:rsidRDefault="007D5381" w:rsidP="007D5381">
      <w:pPr>
        <w:rPr>
          <w:b/>
          <w:i/>
        </w:rPr>
      </w:pPr>
      <w:bookmarkStart w:id="31" w:name="OLE_LINK19"/>
      <w:r w:rsidRPr="007D5381">
        <w:rPr>
          <w:b/>
          <w:i/>
        </w:rPr>
        <w:t>Mulighed for at markere at en ordination kun bør ændre</w:t>
      </w:r>
      <w:r w:rsidR="00D62662">
        <w:rPr>
          <w:b/>
          <w:i/>
        </w:rPr>
        <w:t>s</w:t>
      </w:r>
      <w:r w:rsidRPr="007D5381">
        <w:rPr>
          <w:b/>
          <w:i/>
        </w:rPr>
        <w:t xml:space="preserve"> af ansvarlig læge/afdeling</w:t>
      </w:r>
    </w:p>
    <w:bookmarkEnd w:id="31"/>
    <w:p w14:paraId="30331360" w14:textId="77777777" w:rsidR="007D5381" w:rsidRPr="007D5381" w:rsidRDefault="007D5381" w:rsidP="007D5381"/>
    <w:p w14:paraId="5D121955" w14:textId="77777777" w:rsidR="0091347A" w:rsidRDefault="0091347A" w:rsidP="0091347A">
      <w:r>
        <w:t>Der er fremsat ønske om at kunne “låse” en lægemiddelordination. Der er som udgangspunkt ikke tale om en hård, valideringsmæssig låsning, men derimod en angivelse af, at andre skal undlade at rette i doseringen. Låsningen er f.eks. relevant i situationer, hvor en speciallæge efter længere tids behandling endelig har fået stabiliseret en patient. I det tilfælde er uhe</w:t>
      </w:r>
      <w:r>
        <w:t>n</w:t>
      </w:r>
      <w:r>
        <w:t>sigtsmæssigt, at en anden læge foretager ændringer i ordinationen. Med den nævnte mark</w:t>
      </w:r>
      <w:r>
        <w:t>e</w:t>
      </w:r>
      <w:r>
        <w:t xml:space="preserve">ring vil det for speciallægen være muligt at angive, at andre læger ikke bør ændre ordinationen uden forudgående aftale med speciallægen. </w:t>
      </w:r>
    </w:p>
    <w:p w14:paraId="1FCCA927" w14:textId="7359D20E" w:rsidR="00E07D4E" w:rsidRDefault="007D5381" w:rsidP="00E07D4E">
      <w:pPr>
        <w:pStyle w:val="Heading3"/>
      </w:pPr>
      <w:bookmarkStart w:id="32" w:name="_Ref65065147"/>
      <w:bookmarkStart w:id="33" w:name="_Toc69391242"/>
      <w:r>
        <w:t>(#FMK16-10</w:t>
      </w:r>
      <w:bookmarkStart w:id="34" w:name="OLE_LINK20"/>
      <w:r>
        <w:t xml:space="preserve">) </w:t>
      </w:r>
      <w:r w:rsidR="00E07D4E">
        <w:t>Kobling af ordinationer</w:t>
      </w:r>
      <w:bookmarkEnd w:id="32"/>
      <w:bookmarkEnd w:id="33"/>
      <w:r w:rsidR="00E07D4E">
        <w:t xml:space="preserve"> </w:t>
      </w:r>
      <w:bookmarkEnd w:id="34"/>
    </w:p>
    <w:p w14:paraId="57DC4624" w14:textId="7D150932" w:rsidR="007D5381" w:rsidRPr="007D5381" w:rsidRDefault="007D5381" w:rsidP="007D5381">
      <w:pPr>
        <w:rPr>
          <w:b/>
          <w:i/>
        </w:rPr>
      </w:pPr>
      <w:bookmarkStart w:id="35" w:name="OLE_LINK21"/>
      <w:r w:rsidRPr="007D5381">
        <w:rPr>
          <w:b/>
          <w:i/>
        </w:rPr>
        <w:t>Mulighed for at angive at flere ordinationer</w:t>
      </w:r>
      <w:r>
        <w:rPr>
          <w:b/>
          <w:i/>
        </w:rPr>
        <w:t xml:space="preserve"> hænger sammen og skal håndteres</w:t>
      </w:r>
      <w:r w:rsidRPr="007D5381">
        <w:rPr>
          <w:b/>
          <w:i/>
        </w:rPr>
        <w:t xml:space="preserve"> samlet</w:t>
      </w:r>
    </w:p>
    <w:bookmarkEnd w:id="35"/>
    <w:p w14:paraId="387BB203" w14:textId="77777777" w:rsidR="007D5381" w:rsidRPr="007D5381" w:rsidRDefault="007D5381" w:rsidP="007D5381"/>
    <w:p w14:paraId="0981FC56" w14:textId="77777777" w:rsidR="00E07D4E" w:rsidRDefault="00E07D4E" w:rsidP="00E07D4E">
      <w:r>
        <w:t xml:space="preserve">Kobling af lægemiddelordinationer kan anvendes til at markere forskellige sammenhænge, f.eks. i forbindelse med behandling med en kombination af præparater. I sådanne tilfælde vil en kobling gøre det lettere at sikre at man ved ændring i ordinationen af det ene præparater og tager stilling til de andre koblede ordinationer. En kobling kunne også anvendes mellem en fast- og en PN ordination, hvis disse er adskilt på 2 ordinationer. </w:t>
      </w:r>
    </w:p>
    <w:p w14:paraId="3287D65F" w14:textId="7C8E257A" w:rsidR="008B7274" w:rsidRDefault="007D5381" w:rsidP="00F34FB3">
      <w:pPr>
        <w:pStyle w:val="Heading3"/>
      </w:pPr>
      <w:bookmarkStart w:id="36" w:name="_Toc69391243"/>
      <w:r>
        <w:t xml:space="preserve">(#FMK16-11) </w:t>
      </w:r>
      <w:bookmarkStart w:id="37" w:name="OLE_LINK22"/>
      <w:r w:rsidR="008B7274">
        <w:t xml:space="preserve">Ny </w:t>
      </w:r>
      <w:r w:rsidR="008B7274" w:rsidRPr="00951301">
        <w:t>markering</w:t>
      </w:r>
      <w:r w:rsidR="008B7274">
        <w:t xml:space="preserve"> af at lokal medicin ikke er synkroniseret med FMK</w:t>
      </w:r>
      <w:bookmarkEnd w:id="36"/>
    </w:p>
    <w:p w14:paraId="6F4E5BB3" w14:textId="603FB087" w:rsidR="007D5381" w:rsidRDefault="00532905" w:rsidP="008B7274">
      <w:pPr>
        <w:rPr>
          <w:b/>
          <w:i/>
        </w:rPr>
      </w:pPr>
      <w:bookmarkStart w:id="38" w:name="OLE_LINK23"/>
      <w:bookmarkEnd w:id="37"/>
      <w:r>
        <w:rPr>
          <w:b/>
          <w:i/>
        </w:rPr>
        <w:t>Indførelse af selvstændig markering for at lokal medicin ikke er overført til FMK, og afkoble dette fra ajourføring</w:t>
      </w:r>
    </w:p>
    <w:bookmarkEnd w:id="38"/>
    <w:p w14:paraId="52494743" w14:textId="77777777" w:rsidR="00532905" w:rsidRPr="007D5381" w:rsidRDefault="00532905" w:rsidP="008B7274">
      <w:pPr>
        <w:rPr>
          <w:b/>
          <w:i/>
        </w:rPr>
      </w:pPr>
    </w:p>
    <w:p w14:paraId="2037B675" w14:textId="77777777" w:rsidR="00B93CE6" w:rsidRDefault="00B93CE6" w:rsidP="008B7274">
      <w:r>
        <w:t xml:space="preserve">Når lokal medicin ikke er synkroniseret med FMK, anvendes i dag en ’ikke-ajourført’ markering. </w:t>
      </w:r>
    </w:p>
    <w:p w14:paraId="145F65F9" w14:textId="682F59D2" w:rsidR="00B93CE6" w:rsidRDefault="00B93CE6" w:rsidP="008B7274">
      <w:r>
        <w:t xml:space="preserve">Da begrebet ’ikke-ajourført’ - </w:t>
      </w:r>
      <w:r w:rsidRPr="00B93CE6">
        <w:rPr>
          <w:i/>
        </w:rPr>
        <w:t>i betydning af ikke synkroniseret</w:t>
      </w:r>
      <w:r>
        <w:t xml:space="preserve"> - forveksles med ’ikke-ajourført’ </w:t>
      </w:r>
      <w:r w:rsidRPr="00B93CE6">
        <w:rPr>
          <w:i/>
        </w:rPr>
        <w:t>- i betydning, der er ændret på FMK uden der er trykket ajourført</w:t>
      </w:r>
      <w:r>
        <w:t xml:space="preserve"> - er der stadig stor forvirring omkring betydningen af ajourføring.</w:t>
      </w:r>
    </w:p>
    <w:p w14:paraId="2AD7AF2A" w14:textId="77777777" w:rsidR="00B93CE6" w:rsidRDefault="00B93CE6" w:rsidP="008B7274"/>
    <w:p w14:paraId="2F67B075" w14:textId="1AA90FC5" w:rsidR="007F0BDE" w:rsidRDefault="007F0BDE" w:rsidP="008B7274">
      <w:r>
        <w:t>Der gør det heller ikke lettere</w:t>
      </w:r>
      <w:r w:rsidR="00E50C7C">
        <w:t xml:space="preserve"> at forstå, at et medicin</w:t>
      </w:r>
      <w:r>
        <w:t>kort samtidig kan have en ajour</w:t>
      </w:r>
      <w:r w:rsidR="00A33FF2">
        <w:t>før</w:t>
      </w:r>
      <w:r>
        <w:t>t-markering og en ’ikke-ajourført</w:t>
      </w:r>
      <w:r w:rsidR="00E50C7C">
        <w:t>-</w:t>
      </w:r>
      <w:r>
        <w:t>markering</w:t>
      </w:r>
      <w:r w:rsidR="00E50C7C">
        <w:t xml:space="preserve"> – fordi ikke ajourført-markeringen er en tilstand </w:t>
      </w:r>
      <w:r w:rsidR="00E50C7C">
        <w:lastRenderedPageBreak/>
        <w:t>(der betyder ikke-synkroniseret) og ajourført-markeringen er et tidsstempel for senest ajourf</w:t>
      </w:r>
      <w:r w:rsidR="00E50C7C">
        <w:t>ø</w:t>
      </w:r>
      <w:r w:rsidR="00E50C7C">
        <w:t>ring før medicinkort blev ændret under en indlæggelse.</w:t>
      </w:r>
    </w:p>
    <w:p w14:paraId="37E935F2" w14:textId="77777777" w:rsidR="007F0BDE" w:rsidRDefault="007F0BDE" w:rsidP="008B7274"/>
    <w:p w14:paraId="08C75CA9" w14:textId="77777777" w:rsidR="00B93CE6" w:rsidRDefault="00B93CE6" w:rsidP="008B7274">
      <w:r>
        <w:t>Der forslås derfor at man ændrer terminologi</w:t>
      </w:r>
      <w:r w:rsidR="00951301">
        <w:t xml:space="preserve"> så medicinkortet markeres </w:t>
      </w:r>
      <w:r>
        <w:t>”ikke-synkronis</w:t>
      </w:r>
      <w:r w:rsidR="00951301">
        <w:t>e</w:t>
      </w:r>
      <w:r>
        <w:t>ret”, når synkronisering ikke er gennemført i forbindelse med udskrivning.</w:t>
      </w:r>
    </w:p>
    <w:p w14:paraId="633A6768" w14:textId="77777777" w:rsidR="00B93CE6" w:rsidRDefault="00B93CE6" w:rsidP="008B7274"/>
    <w:p w14:paraId="529DDA78" w14:textId="77777777" w:rsidR="00951301" w:rsidRDefault="00951301" w:rsidP="008B7274">
      <w:r>
        <w:t>Der ved bliver det lettere at kommunikere at FMK stadig er retvisende selv om det ikke er ajourført, men at det IKKE er retvisende når det</w:t>
      </w:r>
      <w:r w:rsidR="007F0BDE">
        <w:t xml:space="preserve"> er markeret</w:t>
      </w:r>
      <w:r>
        <w:t xml:space="preserve"> ”ikke-synkroniseret”.</w:t>
      </w:r>
    </w:p>
    <w:p w14:paraId="0CD317B2" w14:textId="77777777" w:rsidR="008B7274" w:rsidRDefault="008B7274" w:rsidP="00E07D4E"/>
    <w:p w14:paraId="1940C2EF" w14:textId="466F8006" w:rsidR="00310159" w:rsidRPr="00310159" w:rsidRDefault="00532905" w:rsidP="00310159">
      <w:pPr>
        <w:pStyle w:val="Heading3"/>
      </w:pPr>
      <w:bookmarkStart w:id="39" w:name="_Toc69391244"/>
      <w:r>
        <w:t xml:space="preserve">(#FMK16-12) </w:t>
      </w:r>
      <w:bookmarkStart w:id="40" w:name="OLE_LINK24"/>
      <w:r w:rsidR="00310159">
        <w:t>Separate tidsangivelser for forskellige LMO ændringer</w:t>
      </w:r>
      <w:bookmarkEnd w:id="39"/>
    </w:p>
    <w:p w14:paraId="3E8F3B26" w14:textId="2344F2AC" w:rsidR="00532905" w:rsidRPr="00532905" w:rsidRDefault="00532905" w:rsidP="00310159">
      <w:pPr>
        <w:rPr>
          <w:b/>
          <w:i/>
        </w:rPr>
      </w:pPr>
      <w:bookmarkStart w:id="41" w:name="OLE_LINK25"/>
      <w:bookmarkEnd w:id="40"/>
      <w:r>
        <w:rPr>
          <w:b/>
          <w:i/>
        </w:rPr>
        <w:t>Mulighed for at</w:t>
      </w:r>
      <w:r w:rsidR="00A33FF2">
        <w:rPr>
          <w:b/>
          <w:i/>
        </w:rPr>
        <w:t xml:space="preserve"> skel</w:t>
      </w:r>
      <w:r>
        <w:rPr>
          <w:b/>
          <w:i/>
        </w:rPr>
        <w:t>ne mellem de ændringer, der har beha</w:t>
      </w:r>
      <w:r w:rsidR="00D62662">
        <w:rPr>
          <w:b/>
          <w:i/>
        </w:rPr>
        <w:t>ndlingsmæssigt konsekvens og de</w:t>
      </w:r>
      <w:r>
        <w:rPr>
          <w:b/>
          <w:i/>
        </w:rPr>
        <w:t xml:space="preserve"> der ikke har.</w:t>
      </w:r>
    </w:p>
    <w:bookmarkEnd w:id="41"/>
    <w:p w14:paraId="17DCF9E6" w14:textId="77777777" w:rsidR="00532905" w:rsidRDefault="00532905" w:rsidP="00310159"/>
    <w:p w14:paraId="6483184C" w14:textId="07CE6F6D" w:rsidR="00310159" w:rsidRDefault="00310159" w:rsidP="00310159">
      <w:r w:rsidRPr="00310159">
        <w:t>Der</w:t>
      </w:r>
      <w:r>
        <w:t xml:space="preserve"> er fremsat ønske om at kunne se hvornår en LMO er</w:t>
      </w:r>
      <w:r w:rsidRPr="00310159">
        <w:t xml:space="preserve"> ændret</w:t>
      </w:r>
      <w:r>
        <w:t xml:space="preserve"> på en måde</w:t>
      </w:r>
      <w:r w:rsidR="002826FE">
        <w:t>,</w:t>
      </w:r>
      <w:r>
        <w:t xml:space="preserve"> der påvirker behandlingen</w:t>
      </w:r>
      <w:r w:rsidRPr="00310159">
        <w:t>, f.eks. som føl</w:t>
      </w:r>
      <w:r>
        <w:t xml:space="preserve">ge </w:t>
      </w:r>
      <w:r w:rsidRPr="00310159">
        <w:t xml:space="preserve">pauserings eller </w:t>
      </w:r>
      <w:r>
        <w:t xml:space="preserve">ændring af dosering eller </w:t>
      </w:r>
      <w:r w:rsidRPr="00310159">
        <w:t xml:space="preserve">doseringsperioder m.v. Dette muliggør forespørgsler af typen “er der doseringsmæssigt ændret noget siden dato x”. </w:t>
      </w:r>
    </w:p>
    <w:p w14:paraId="144814C5" w14:textId="77777777" w:rsidR="00310159" w:rsidRDefault="00310159" w:rsidP="00310159"/>
    <w:p w14:paraId="2C519864" w14:textId="77777777" w:rsidR="00262AA3" w:rsidRDefault="00310159" w:rsidP="00310159">
      <w:r w:rsidRPr="00310159">
        <w:t>Det skal afklares, hvor mange dele af lægemiddelordinationen, hvor det giver mening at lave en sep</w:t>
      </w:r>
      <w:r w:rsidR="00262AA3">
        <w:t>a</w:t>
      </w:r>
      <w:r w:rsidRPr="00310159">
        <w:t>rat ændringsdato</w:t>
      </w:r>
      <w:r>
        <w:t xml:space="preserve">. </w:t>
      </w:r>
      <w:r w:rsidR="00262AA3">
        <w:t>Hvilke typer ændringer kan man være interesseret i – eller måske netop ikke interesseret i.</w:t>
      </w:r>
    </w:p>
    <w:p w14:paraId="51501177" w14:textId="77777777" w:rsidR="00310159" w:rsidRPr="00310159" w:rsidRDefault="00310159" w:rsidP="00310159">
      <w:r>
        <w:t xml:space="preserve">Er det f.eks. en ændring af behandlingen hvis indikationen ændres? </w:t>
      </w:r>
      <w:r w:rsidR="00262AA3">
        <w:t>Og hvilke elementer giver det ikke mening at se på isoleret?</w:t>
      </w:r>
    </w:p>
    <w:p w14:paraId="07BAD39B" w14:textId="77777777" w:rsidR="00262AA3" w:rsidRDefault="00262AA3" w:rsidP="00310159"/>
    <w:p w14:paraId="3A5DE35D" w14:textId="264D89F4" w:rsidR="00310159" w:rsidRDefault="00262AA3" w:rsidP="00310159">
      <w:r>
        <w:t>Laves separate ændringsdatoer k</w:t>
      </w:r>
      <w:r w:rsidR="00310159" w:rsidRPr="00310159">
        <w:t xml:space="preserve">unne det </w:t>
      </w:r>
      <w:r>
        <w:t xml:space="preserve">måske </w:t>
      </w:r>
      <w:r w:rsidR="00310159" w:rsidRPr="00310159">
        <w:t>være relevant at markere de tilhørende a</w:t>
      </w:r>
      <w:r w:rsidR="00310159" w:rsidRPr="00310159">
        <w:t>d</w:t>
      </w:r>
      <w:r w:rsidR="00310159" w:rsidRPr="00310159">
        <w:t xml:space="preserve">vis’er, om </w:t>
      </w:r>
      <w:r>
        <w:t xml:space="preserve">hvilken type </w:t>
      </w:r>
      <w:r w:rsidR="00310159" w:rsidRPr="00310159">
        <w:t>ændrin</w:t>
      </w:r>
      <w:r>
        <w:t>g der var tale om</w:t>
      </w:r>
      <w:r w:rsidR="00310159" w:rsidRPr="00310159">
        <w:t>?</w:t>
      </w:r>
    </w:p>
    <w:p w14:paraId="3EE8310A" w14:textId="58C33FA4" w:rsidR="000B619F" w:rsidRDefault="00DB39B9" w:rsidP="000B619F">
      <w:pPr>
        <w:pStyle w:val="Heading3"/>
      </w:pPr>
      <w:bookmarkStart w:id="42" w:name="_Toc69391245"/>
      <w:r>
        <w:t xml:space="preserve">(#FMK16-13) </w:t>
      </w:r>
      <w:bookmarkStart w:id="43" w:name="OLE_LINK26"/>
      <w:r w:rsidR="000B619F">
        <w:t>Ændret håndtering af Seponering</w:t>
      </w:r>
      <w:bookmarkEnd w:id="43"/>
      <w:bookmarkEnd w:id="42"/>
    </w:p>
    <w:p w14:paraId="556D57D6" w14:textId="7AD769C3" w:rsidR="00DB39B9" w:rsidRPr="00DB39B9" w:rsidRDefault="00DB39B9" w:rsidP="00DB39B9">
      <w:pPr>
        <w:rPr>
          <w:b/>
          <w:i/>
        </w:rPr>
      </w:pPr>
      <w:bookmarkStart w:id="44" w:name="OLE_LINK27"/>
      <w:r w:rsidRPr="00DB39B9">
        <w:rPr>
          <w:b/>
          <w:i/>
        </w:rPr>
        <w:t>Mulighed for angivelse af struktureret seponeringsårsag</w:t>
      </w:r>
    </w:p>
    <w:bookmarkEnd w:id="44"/>
    <w:p w14:paraId="5ECF7DBD" w14:textId="77777777" w:rsidR="00DB39B9" w:rsidRPr="00DB39B9" w:rsidRDefault="00DB39B9" w:rsidP="00DB39B9"/>
    <w:p w14:paraId="6CAE26B2" w14:textId="77777777" w:rsidR="000B619F" w:rsidRDefault="000B619F" w:rsidP="000B619F">
      <w:r w:rsidRPr="000B619F">
        <w:t>Ved seponeringer ændrer vi behandlingsslutdato til at være seponeringstidspunkter. Der har været fremsat ønske om også</w:t>
      </w:r>
      <w:r>
        <w:t xml:space="preserve"> (eller alternativt)</w:t>
      </w:r>
      <w:r w:rsidRPr="000B619F">
        <w:t xml:space="preserve"> at ændre doseringsslut.</w:t>
      </w:r>
      <w:r>
        <w:t xml:space="preserve"> Spørgsmålet er om der ligger relevant klinisk information</w:t>
      </w:r>
      <w:r w:rsidRPr="000B619F">
        <w:t xml:space="preserve"> </w:t>
      </w:r>
      <w:r>
        <w:t>i om seponering er fortaget som følge af endt (succesfuld) behandling (hvor seponeringdato så er lig behandlingsslutdato), eller om den er seponeret pga komplikationer, bivirkninger eller andet (og seponeringsdatoen derfor ligger før planlagt dos</w:t>
      </w:r>
      <w:r>
        <w:t>e</w:t>
      </w:r>
      <w:r>
        <w:t xml:space="preserve">ringsslut). </w:t>
      </w:r>
    </w:p>
    <w:p w14:paraId="700F613D" w14:textId="77777777" w:rsidR="000B619F" w:rsidRDefault="000B619F" w:rsidP="000B619F"/>
    <w:p w14:paraId="0DE3DBF4" w14:textId="4D4DAFA9" w:rsidR="00DB39B9" w:rsidRDefault="00DB39B9" w:rsidP="000B619F">
      <w:r>
        <w:t>For at undgå disse tolkninger kunne man indføre mulighed for (ikke krævet) at angive en sep</w:t>
      </w:r>
      <w:r>
        <w:t>o</w:t>
      </w:r>
      <w:r>
        <w:t xml:space="preserve">neringsårsag ud fra en fast defineret liste. </w:t>
      </w:r>
    </w:p>
    <w:p w14:paraId="6F455484" w14:textId="77777777" w:rsidR="004C5FFD" w:rsidRDefault="004C5FFD" w:rsidP="000B619F"/>
    <w:p w14:paraId="51C8365A" w14:textId="77777777" w:rsidR="000B619F" w:rsidRDefault="000B619F" w:rsidP="00310159">
      <w:r w:rsidRPr="000B619F">
        <w:lastRenderedPageBreak/>
        <w:t>Ved at indføre en seponeringsårsag, vil man dermed også indføre et incitament for at sepon</w:t>
      </w:r>
      <w:r w:rsidRPr="000B619F">
        <w:t>e</w:t>
      </w:r>
      <w:r w:rsidRPr="000B619F">
        <w:t>re korrekt i stedet for at seponere ved at ændre slutdatoen. Ændring af slutdatoen er</w:t>
      </w:r>
      <w:r w:rsidR="004C5FFD">
        <w:t xml:space="preserve"> tænkt som en mulighed for at ændre </w:t>
      </w:r>
      <w:r w:rsidR="004C5FFD" w:rsidRPr="004C5FFD">
        <w:rPr>
          <w:u w:val="single"/>
        </w:rPr>
        <w:t>planlagt</w:t>
      </w:r>
      <w:r w:rsidR="004C5FFD">
        <w:t xml:space="preserve"> slutdato for</w:t>
      </w:r>
      <w:r w:rsidRPr="000B619F">
        <w:t xml:space="preserve"> doseringen i modsætning til en egentlig sepone</w:t>
      </w:r>
      <w:r w:rsidR="004C5FFD">
        <w:t>ring nu og her.</w:t>
      </w:r>
    </w:p>
    <w:p w14:paraId="08D9F1D7" w14:textId="77777777" w:rsidR="00110197" w:rsidRDefault="00110197" w:rsidP="00310159"/>
    <w:p w14:paraId="2C1F8219" w14:textId="43ED5E18" w:rsidR="00E75A63" w:rsidRDefault="00110197" w:rsidP="00E75A63">
      <w:r>
        <w:t>NB: Det skal overvejes hvordan dette så håndteres i forbindelse med handlin</w:t>
      </w:r>
      <w:r w:rsidR="00DB39B9">
        <w:t>ger der tilpasses dosisperioder (Dosisdispensering).</w:t>
      </w:r>
    </w:p>
    <w:p w14:paraId="4FCECD60" w14:textId="7CC5CDF2" w:rsidR="006C70B0" w:rsidRDefault="00DB39B9" w:rsidP="006C70B0">
      <w:pPr>
        <w:pStyle w:val="Heading3"/>
      </w:pPr>
      <w:bookmarkStart w:id="45" w:name="_Toc69391246"/>
      <w:r>
        <w:t xml:space="preserve">(#FMK16-14) </w:t>
      </w:r>
      <w:bookmarkStart w:id="46" w:name="OLE_LINK28"/>
      <w:r w:rsidR="006C70B0">
        <w:t>Pauseringe</w:t>
      </w:r>
      <w:bookmarkEnd w:id="46"/>
      <w:r w:rsidR="006C70B0">
        <w:t>r</w:t>
      </w:r>
      <w:bookmarkEnd w:id="45"/>
    </w:p>
    <w:p w14:paraId="595D101C" w14:textId="303CDD56" w:rsidR="00DB39B9" w:rsidRPr="00DB39B9" w:rsidRDefault="00DB39B9" w:rsidP="00DB39B9">
      <w:pPr>
        <w:rPr>
          <w:b/>
          <w:i/>
        </w:rPr>
      </w:pPr>
      <w:bookmarkStart w:id="47" w:name="OLE_LINK29"/>
      <w:r w:rsidRPr="00DB39B9">
        <w:rPr>
          <w:b/>
          <w:i/>
        </w:rPr>
        <w:t>Mulighed for at angive flere pausering</w:t>
      </w:r>
      <w:r w:rsidR="00FE33A7">
        <w:rPr>
          <w:b/>
          <w:i/>
        </w:rPr>
        <w:t>er samt i special</w:t>
      </w:r>
      <w:r w:rsidRPr="00DB39B9">
        <w:rPr>
          <w:b/>
          <w:i/>
        </w:rPr>
        <w:t>tilfælde klokkeslæt</w:t>
      </w:r>
      <w:r>
        <w:rPr>
          <w:b/>
          <w:i/>
        </w:rPr>
        <w:t>.</w:t>
      </w:r>
    </w:p>
    <w:bookmarkEnd w:id="47"/>
    <w:p w14:paraId="623FE90C" w14:textId="77777777" w:rsidR="00DB39B9" w:rsidRPr="00DB39B9" w:rsidRDefault="00DB39B9" w:rsidP="00DB39B9"/>
    <w:p w14:paraId="4BA9C2FA" w14:textId="67E95839" w:rsidR="006C70B0" w:rsidRDefault="006C70B0" w:rsidP="006C70B0">
      <w:r w:rsidRPr="006C70B0">
        <w:t>I de nuværende snitflader er der kun mulighed for at registrere én planlagt pauseringsperiode. Pauseringsbegrebet ønskes dog udvidet således, at der kan være mere end én pauseringsper</w:t>
      </w:r>
      <w:r w:rsidRPr="006C70B0">
        <w:t>i</w:t>
      </w:r>
      <w:r w:rsidRPr="006C70B0">
        <w:t>ode, og at perioderne skal ligne doseringsperioderne m</w:t>
      </w:r>
      <w:r w:rsidR="00DB39B9">
        <w:t>ere, ved at indføre ’ikke-angivet’</w:t>
      </w:r>
      <w:r w:rsidRPr="006C70B0">
        <w:t xml:space="preserve"> for enten start eller slutdato. Med i overvejelserne skal også være, hvordan strakspausering passer ind, hvis der er flere pause-perioder i spil.</w:t>
      </w:r>
    </w:p>
    <w:p w14:paraId="4AA9C843" w14:textId="77777777" w:rsidR="00E75A63" w:rsidRDefault="00E75A63" w:rsidP="00310159"/>
    <w:p w14:paraId="080D3411" w14:textId="7B78E4AA" w:rsidR="00CE537A" w:rsidRDefault="006C70B0" w:rsidP="00CE537A">
      <w:r>
        <w:t>Det bør i den sammenhæng overveje om man skal fjerne klokkeslæt fra pauseringer. Det er en svær og følsom diskussion, men pt. er det uafklaret</w:t>
      </w:r>
      <w:r w:rsidR="00FE33A7">
        <w:t>,</w:t>
      </w:r>
      <w:r>
        <w:t xml:space="preserve"> hvad tidspunktet betyder og hvordan det skal tolkes i relation til upræcises doseringer som f.eks. ”1tbl dagligt”. Af</w:t>
      </w:r>
      <w:r w:rsidR="00B752FA">
        <w:t xml:space="preserve"> </w:t>
      </w:r>
      <w:r>
        <w:t>hensyn til de meget få ordinationer, hvor ti</w:t>
      </w:r>
      <w:r w:rsidR="00B752FA">
        <w:t>d</w:t>
      </w:r>
      <w:r>
        <w:t xml:space="preserve">spunktet er vigtigt kunne man tillade tidspunkt på pausering såfremt doseringen også er </w:t>
      </w:r>
      <w:r w:rsidR="00FE33A7">
        <w:t>angivet med præcise klokkeslæt.</w:t>
      </w:r>
    </w:p>
    <w:p w14:paraId="7D93327C" w14:textId="1FC1FB71" w:rsidR="002812D7" w:rsidRDefault="002F2504" w:rsidP="002812D7">
      <w:pPr>
        <w:pStyle w:val="Heading3"/>
      </w:pPr>
      <w:bookmarkStart w:id="48" w:name="_Toc69391247"/>
      <w:r>
        <w:t xml:space="preserve">(#FMK16-15) </w:t>
      </w:r>
      <w:bookmarkStart w:id="49" w:name="OLE_LINK30"/>
      <w:r w:rsidR="002812D7">
        <w:t>Markering af ordinationer under medicinadministration</w:t>
      </w:r>
      <w:bookmarkEnd w:id="49"/>
      <w:bookmarkEnd w:id="48"/>
    </w:p>
    <w:p w14:paraId="4731A6D5" w14:textId="01774FF4" w:rsidR="002F2504" w:rsidRDefault="002F2504" w:rsidP="002F2504">
      <w:pPr>
        <w:rPr>
          <w:b/>
          <w:i/>
        </w:rPr>
      </w:pPr>
      <w:bookmarkStart w:id="50" w:name="OLE_LINK31"/>
      <w:r w:rsidRPr="002F2504">
        <w:rPr>
          <w:b/>
          <w:i/>
        </w:rPr>
        <w:t>Mulighed for at udpege enkelte ordinationer, som borgeren for hjælp til at indtage</w:t>
      </w:r>
      <w:r w:rsidR="00D62662">
        <w:rPr>
          <w:b/>
          <w:i/>
        </w:rPr>
        <w:t>.</w:t>
      </w:r>
    </w:p>
    <w:p w14:paraId="271E85C1" w14:textId="77777777" w:rsidR="00D62662" w:rsidRPr="002F2504" w:rsidRDefault="00D62662" w:rsidP="002F2504">
      <w:pPr>
        <w:rPr>
          <w:b/>
          <w:i/>
        </w:rPr>
      </w:pPr>
    </w:p>
    <w:bookmarkEnd w:id="50"/>
    <w:p w14:paraId="1304B5BD" w14:textId="77777777" w:rsidR="002812D7" w:rsidRPr="002812D7" w:rsidRDefault="002812D7" w:rsidP="002812D7">
      <w:r w:rsidRPr="002812D7">
        <w:t>Der er fra bl.a. Region Syd fremsat et ønske fra klinikere om, at det bliver muligt for hjemm</w:t>
      </w:r>
      <w:r w:rsidRPr="002812D7">
        <w:t>e</w:t>
      </w:r>
      <w:r w:rsidRPr="002812D7">
        <w:t>plejen at markere, hvilke ordinationer de hjælper patienten med at administrere. Afklaring udestår vedr. hvor meget der skal registreres i den forbindelse: simpelt ja/nej felt, markering inkl. organisation, egentlig modifikator og evt. yderligere data?</w:t>
      </w:r>
    </w:p>
    <w:p w14:paraId="36BCBC59" w14:textId="77777777" w:rsidR="002812D7" w:rsidRPr="002812D7" w:rsidRDefault="002812D7" w:rsidP="002812D7"/>
    <w:p w14:paraId="01926E04" w14:textId="10B368E2" w:rsidR="002812D7" w:rsidRPr="002812D7" w:rsidRDefault="002812D7" w:rsidP="002812D7">
      <w:r w:rsidRPr="002F2504">
        <w:rPr>
          <w:highlight w:val="yellow"/>
        </w:rPr>
        <w:t>Dette punkt har været sendt til diskussion i tværsektorielt forum. (konklusion?</w:t>
      </w:r>
      <w:r w:rsidR="001F0168" w:rsidRPr="002F2504">
        <w:rPr>
          <w:highlight w:val="yellow"/>
        </w:rPr>
        <w:t xml:space="preserve"> – Kan vi finde dette i referaterne</w:t>
      </w:r>
      <w:r w:rsidRPr="002F2504">
        <w:rPr>
          <w:highlight w:val="yellow"/>
        </w:rPr>
        <w:t>)</w:t>
      </w:r>
    </w:p>
    <w:p w14:paraId="4E5C5A16" w14:textId="215B9130" w:rsidR="00627DD6" w:rsidRDefault="002F2504" w:rsidP="00627DD6">
      <w:pPr>
        <w:pStyle w:val="Heading3"/>
      </w:pPr>
      <w:bookmarkStart w:id="51" w:name="_Toc69391248"/>
      <w:r>
        <w:t xml:space="preserve">(#FMK16-16) </w:t>
      </w:r>
      <w:bookmarkStart w:id="52" w:name="OLE_LINK32"/>
      <w:r w:rsidR="00627DD6">
        <w:t>Receptfornyende læge på LMO</w:t>
      </w:r>
      <w:bookmarkEnd w:id="52"/>
      <w:bookmarkEnd w:id="51"/>
    </w:p>
    <w:p w14:paraId="55B2EB6B" w14:textId="7B5F30ED" w:rsidR="002F2504" w:rsidRPr="002F2504" w:rsidRDefault="002F2504" w:rsidP="002F2504">
      <w:pPr>
        <w:rPr>
          <w:b/>
          <w:i/>
        </w:rPr>
      </w:pPr>
      <w:bookmarkStart w:id="53" w:name="OLE_LINK33"/>
      <w:r w:rsidRPr="002F2504">
        <w:rPr>
          <w:b/>
          <w:i/>
        </w:rPr>
        <w:t>Mulighed for at registre</w:t>
      </w:r>
      <w:r w:rsidR="00D62662">
        <w:rPr>
          <w:b/>
          <w:i/>
        </w:rPr>
        <w:t>re</w:t>
      </w:r>
      <w:r w:rsidRPr="002F2504">
        <w:rPr>
          <w:b/>
          <w:i/>
        </w:rPr>
        <w:t xml:space="preserve"> receptfornyende læge pr ordination</w:t>
      </w:r>
      <w:r w:rsidR="00D62662">
        <w:rPr>
          <w:b/>
          <w:i/>
        </w:rPr>
        <w:t>.</w:t>
      </w:r>
    </w:p>
    <w:bookmarkEnd w:id="53"/>
    <w:p w14:paraId="4BFE5438" w14:textId="77777777" w:rsidR="002F2504" w:rsidRPr="002F2504" w:rsidRDefault="002F2504" w:rsidP="002F2504"/>
    <w:p w14:paraId="47F8DD9A" w14:textId="77777777" w:rsidR="00627DD6" w:rsidRDefault="00627DD6" w:rsidP="00627DD6">
      <w:r>
        <w:t xml:space="preserve">Spørgsmålet om hvem der skal modtage en receptfornyelses-anmodning vanskeliggøres af, at man ikke ved, hvem der pt er den behandlingsansvarlige læge. Man kunne overveje at give </w:t>
      </w:r>
      <w:r>
        <w:lastRenderedPageBreak/>
        <w:t>mulighed for at angive en sådan – men der udstår så aftalemæssigt, hvem der har lov til at overdrage ansvaret til en part, der ikke har accepteret det.</w:t>
      </w:r>
    </w:p>
    <w:p w14:paraId="75D4BD41" w14:textId="77777777" w:rsidR="005E3B13" w:rsidRDefault="005E3B13" w:rsidP="00627DD6"/>
    <w:p w14:paraId="052AFA61" w14:textId="54AB31F8" w:rsidR="00627DD6" w:rsidRDefault="001F0168" w:rsidP="00627DD6">
      <w:r w:rsidRPr="002F2504">
        <w:t>Dette har været op tidligere og er svært at opnå enighed om. FMK Teamet a</w:t>
      </w:r>
      <w:r w:rsidR="005E3B13" w:rsidRPr="002F2504">
        <w:t>nbefaler</w:t>
      </w:r>
      <w:r w:rsidRPr="002F2504">
        <w:t xml:space="preserve">, </w:t>
      </w:r>
      <w:r w:rsidR="002F2504">
        <w:t>at man</w:t>
      </w:r>
      <w:r w:rsidR="005E3B13" w:rsidRPr="002F2504">
        <w:t xml:space="preserve"> ikke gøre det – man </w:t>
      </w:r>
      <w:r w:rsidR="002F2504">
        <w:t>satser på videresendelse (se</w:t>
      </w:r>
      <w:r w:rsidR="004902F2">
        <w:t xml:space="preserve"> #FMK16-24</w:t>
      </w:r>
      <w:r w:rsidR="002F2504">
        <w:t>), hvis anmodningen er havnet hos en modtager, der ikke mener at have ansvaret.</w:t>
      </w:r>
      <w:r w:rsidR="005E3B13" w:rsidRPr="002F2504">
        <w:t xml:space="preserve">  Hvis man ønsker at signalere behandlingsa</w:t>
      </w:r>
      <w:r w:rsidR="005E3B13" w:rsidRPr="002F2504">
        <w:t>n</w:t>
      </w:r>
      <w:r w:rsidR="005E3B13" w:rsidRPr="002F2504">
        <w:t xml:space="preserve">svar – kan man </w:t>
      </w:r>
      <w:r w:rsidRPr="002F2504">
        <w:t>altid</w:t>
      </w:r>
      <w:r w:rsidR="005E3B13" w:rsidRPr="002F2504">
        <w:t xml:space="preserve"> ændre ordinerende læge.</w:t>
      </w:r>
    </w:p>
    <w:p w14:paraId="5CD3FE14" w14:textId="3488FDE7" w:rsidR="007D66C7" w:rsidRDefault="00B1308C" w:rsidP="007D66C7">
      <w:pPr>
        <w:pStyle w:val="Heading3"/>
      </w:pPr>
      <w:bookmarkStart w:id="54" w:name="_Toc69391249"/>
      <w:r>
        <w:t xml:space="preserve">(#FMK16-17) </w:t>
      </w:r>
      <w:bookmarkStart w:id="55" w:name="OLE_LINK34"/>
      <w:bookmarkStart w:id="56" w:name="OLE_LINK35"/>
      <w:r w:rsidR="007D66C7">
        <w:t>Liste over DD patienter</w:t>
      </w:r>
      <w:bookmarkEnd w:id="55"/>
      <w:bookmarkEnd w:id="56"/>
      <w:bookmarkEnd w:id="54"/>
    </w:p>
    <w:p w14:paraId="384845FD" w14:textId="0B726FF1" w:rsidR="00B1308C" w:rsidRPr="00B1308C" w:rsidRDefault="00B1308C" w:rsidP="007D66C7">
      <w:pPr>
        <w:rPr>
          <w:b/>
          <w:i/>
        </w:rPr>
      </w:pPr>
      <w:bookmarkStart w:id="57" w:name="OLE_LINK36"/>
      <w:r w:rsidRPr="00B1308C">
        <w:rPr>
          <w:b/>
          <w:i/>
        </w:rPr>
        <w:t>Ny service, der kan returnere lister med en læges DD-patienter</w:t>
      </w:r>
    </w:p>
    <w:bookmarkEnd w:id="57"/>
    <w:p w14:paraId="47B1CF81" w14:textId="77777777" w:rsidR="00B1308C" w:rsidRDefault="00B1308C" w:rsidP="007D66C7"/>
    <w:p w14:paraId="4BC730DD" w14:textId="77777777" w:rsidR="007D66C7" w:rsidRDefault="007D66C7" w:rsidP="007D66C7">
      <w:r>
        <w:t>Der har gentagne gange været ønsker fra læger om at få udleveret en liste over dem af deres patienter, der er på dosisdispensering. Vi foreslår at indføre et servicekald, der for et givet ydernr./CVR.nr returnerer listen af lægens patienter, der er på dosisdispensering.</w:t>
      </w:r>
    </w:p>
    <w:p w14:paraId="33AA61D5" w14:textId="77777777" w:rsidR="007D66C7" w:rsidRDefault="007D66C7" w:rsidP="007D66C7"/>
    <w:p w14:paraId="2A77F029" w14:textId="77777777" w:rsidR="007D66C7" w:rsidRDefault="007D66C7" w:rsidP="007D66C7">
      <w:r>
        <w:t>Listen laves med udgangspunkt i sikrede (personer i sygesikringsgruppe I, der har egen læge), hvor de borgere, der har dosisdispenseret medicin fremsøges.</w:t>
      </w:r>
    </w:p>
    <w:p w14:paraId="56452F2F" w14:textId="77777777" w:rsidR="007D66C7" w:rsidRDefault="007D66C7" w:rsidP="007D66C7"/>
    <w:p w14:paraId="372FF332" w14:textId="77777777" w:rsidR="007D66C7" w:rsidRDefault="007D66C7" w:rsidP="007D66C7">
      <w:r>
        <w:t xml:space="preserve">Dette indebærer, at der kan findes borgere, der ikke vil returneres på nogen lister over DD-patienter. </w:t>
      </w:r>
    </w:p>
    <w:p w14:paraId="459185D4" w14:textId="77777777" w:rsidR="007D66C7" w:rsidRDefault="007D66C7" w:rsidP="00627DD6"/>
    <w:p w14:paraId="7AC7E67C" w14:textId="7A1B148F" w:rsidR="000F2FA6" w:rsidRDefault="003D454A" w:rsidP="000F2FA6">
      <w:pPr>
        <w:pStyle w:val="Heading3"/>
      </w:pPr>
      <w:bookmarkStart w:id="58" w:name="_Toc69391250"/>
      <w:r>
        <w:t xml:space="preserve">(#FMK16-18) </w:t>
      </w:r>
      <w:bookmarkStart w:id="59" w:name="OLE_LINK37"/>
      <w:r w:rsidR="000F2FA6">
        <w:t>Yderligere information omkring lægemidler på ordinationer</w:t>
      </w:r>
      <w:bookmarkEnd w:id="59"/>
      <w:bookmarkEnd w:id="58"/>
    </w:p>
    <w:p w14:paraId="59D8ABF8" w14:textId="0DE4FA5F" w:rsidR="003D454A" w:rsidRPr="003D454A" w:rsidRDefault="003D454A" w:rsidP="003D454A">
      <w:pPr>
        <w:rPr>
          <w:b/>
          <w:i/>
        </w:rPr>
      </w:pPr>
      <w:bookmarkStart w:id="60" w:name="OLE_LINK38"/>
      <w:r w:rsidRPr="003D454A">
        <w:rPr>
          <w:b/>
          <w:i/>
        </w:rPr>
        <w:t>Mulighed for at FMK returnere</w:t>
      </w:r>
      <w:r w:rsidR="00D62662">
        <w:rPr>
          <w:b/>
          <w:i/>
        </w:rPr>
        <w:t>r</w:t>
      </w:r>
      <w:r w:rsidRPr="003D454A">
        <w:rPr>
          <w:b/>
          <w:i/>
        </w:rPr>
        <w:t xml:space="preserve"> links til yderligere information omkring de returnerede pr</w:t>
      </w:r>
      <w:r w:rsidRPr="003D454A">
        <w:rPr>
          <w:b/>
          <w:i/>
        </w:rPr>
        <w:t>æ</w:t>
      </w:r>
      <w:r w:rsidRPr="003D454A">
        <w:rPr>
          <w:b/>
          <w:i/>
        </w:rPr>
        <w:t>parater, som klientsystem så kan gøre tilgængelige for klinikeren</w:t>
      </w:r>
      <w:bookmarkEnd w:id="60"/>
      <w:r>
        <w:rPr>
          <w:b/>
          <w:i/>
        </w:rPr>
        <w:t>.</w:t>
      </w:r>
    </w:p>
    <w:p w14:paraId="684A28C6" w14:textId="77777777" w:rsidR="003D454A" w:rsidRPr="003D454A" w:rsidRDefault="003D454A" w:rsidP="003D454A"/>
    <w:p w14:paraId="61E22665" w14:textId="77777777" w:rsidR="000F2FA6" w:rsidRDefault="000F2FA6" w:rsidP="000F2FA6">
      <w:r>
        <w:t>Sundhedsstyrelsen udgiver blandt andet seponeringsli</w:t>
      </w:r>
      <w:r w:rsidR="00E71509">
        <w:t>sten, der er en liste over</w:t>
      </w:r>
      <w:r>
        <w:t xml:space="preserve"> lægemidler, som man anbefaler at få ud af aktiv behandling. Ve</w:t>
      </w:r>
      <w:r w:rsidR="00E71509">
        <w:t>d opslag på medicinkortet er det</w:t>
      </w:r>
      <w:r>
        <w:t xml:space="preserve"> relevant at vide</w:t>
      </w:r>
      <w:r w:rsidR="00E71509">
        <w:t>,</w:t>
      </w:r>
      <w:r>
        <w:t xml:space="preserve"> at et lægemiddel findes på denne liste, således at den behandlende læge kan overveje, om der skal seponeres eller eventuelt erstattes med et andet</w:t>
      </w:r>
      <w:r w:rsidR="00E71509">
        <w:t xml:space="preserve"> lægemiddel</w:t>
      </w:r>
      <w:r>
        <w:t>.</w:t>
      </w:r>
    </w:p>
    <w:p w14:paraId="3BE7DA91" w14:textId="77777777" w:rsidR="000F2FA6" w:rsidRDefault="000F2FA6" w:rsidP="000F2FA6">
      <w:r>
        <w:t>Det forslås på en lægemiddelordination at tilføje en liste med referencer til yderligere relevant information om det ordinerede lægemiddel, og stille krav om at klienterne skal vise en mark</w:t>
      </w:r>
      <w:r>
        <w:t>e</w:t>
      </w:r>
      <w:r>
        <w:t>ring</w:t>
      </w:r>
      <w:r w:rsidR="00E71509">
        <w:t>, hvis sådan information findes</w:t>
      </w:r>
      <w:r>
        <w:t>.</w:t>
      </w:r>
    </w:p>
    <w:p w14:paraId="48B8B967" w14:textId="77777777" w:rsidR="000F2FA6" w:rsidRDefault="000F2FA6" w:rsidP="000F2FA6">
      <w:r>
        <w:t>I første omgang vil det kun være sepo</w:t>
      </w:r>
      <w:r w:rsidR="00E71509">
        <w:t>neringslisten, der kan findes her</w:t>
      </w:r>
      <w:r>
        <w:t>, og evt en reference til hvor yderligere information kan findes, således at klientsystemet let kan fremfindes det.</w:t>
      </w:r>
    </w:p>
    <w:p w14:paraId="71AD7E41" w14:textId="77777777" w:rsidR="000F2FA6" w:rsidRDefault="000F2FA6" w:rsidP="000F2FA6"/>
    <w:p w14:paraId="27D17BA6" w14:textId="2ED761F8" w:rsidR="000F2FA6" w:rsidRDefault="000F2FA6" w:rsidP="000F2FA6">
      <w:r>
        <w:t xml:space="preserve">Hvis det via </w:t>
      </w:r>
      <w:r w:rsidR="00E71509">
        <w:t>FMK-</w:t>
      </w:r>
      <w:r>
        <w:t>gorvernance senere besluttes at inkludere andre typer</w:t>
      </w:r>
      <w:r w:rsidR="00E71509">
        <w:t xml:space="preserve"> informationer, skal implementeringen gøres dette muligt.</w:t>
      </w:r>
      <w:r>
        <w:t xml:space="preserve"> </w:t>
      </w:r>
    </w:p>
    <w:p w14:paraId="43D71C33" w14:textId="0314FA70" w:rsidR="00153FFB" w:rsidRDefault="003D454A" w:rsidP="00153FFB">
      <w:pPr>
        <w:pStyle w:val="Heading3"/>
      </w:pPr>
      <w:bookmarkStart w:id="61" w:name="_Toc69391251"/>
      <w:r>
        <w:lastRenderedPageBreak/>
        <w:t xml:space="preserve">(#FMK16-19) </w:t>
      </w:r>
      <w:bookmarkStart w:id="62" w:name="OLE_LINK40"/>
      <w:r>
        <w:t>Borgerkommenta</w:t>
      </w:r>
      <w:r w:rsidR="00153FFB">
        <w:t>re</w:t>
      </w:r>
      <w:r>
        <w:t>r</w:t>
      </w:r>
      <w:bookmarkEnd w:id="62"/>
      <w:bookmarkEnd w:id="61"/>
    </w:p>
    <w:p w14:paraId="69851036" w14:textId="16D75400" w:rsidR="003D454A" w:rsidRPr="003D454A" w:rsidRDefault="003D454A" w:rsidP="003D454A">
      <w:pPr>
        <w:rPr>
          <w:b/>
          <w:i/>
        </w:rPr>
      </w:pPr>
      <w:bookmarkStart w:id="63" w:name="OLE_LINK39"/>
      <w:r w:rsidRPr="003D454A">
        <w:rPr>
          <w:b/>
          <w:i/>
        </w:rPr>
        <w:t>Mulighed for at borgen kan kommentere på ordinationer</w:t>
      </w:r>
      <w:bookmarkEnd w:id="63"/>
    </w:p>
    <w:p w14:paraId="30CBD5D7" w14:textId="77777777" w:rsidR="003D454A" w:rsidRPr="003D454A" w:rsidRDefault="003D454A" w:rsidP="003D454A"/>
    <w:p w14:paraId="0EBA8A25" w14:textId="2D812A1A" w:rsidR="00153FFB" w:rsidRDefault="003D454A" w:rsidP="00153FFB">
      <w:r>
        <w:t xml:space="preserve">Bør man som patient/borger </w:t>
      </w:r>
      <w:r w:rsidR="00153FFB">
        <w:t>kunne skrive kommentarer på en aktuel LMO. F.eks. at man bliver utilpas, eller at man ikke ønsker at fortsætte behandlingen?</w:t>
      </w:r>
    </w:p>
    <w:p w14:paraId="417C4AC3" w14:textId="77777777" w:rsidR="003D454A" w:rsidRDefault="003D454A" w:rsidP="00153FFB"/>
    <w:p w14:paraId="17D62091" w14:textId="0CAC1A5E" w:rsidR="003D454A" w:rsidRPr="00153FFB" w:rsidRDefault="003D454A" w:rsidP="00153FFB">
      <w:r>
        <w:t>Kommentarer kan evt knytte sig til en bestemt version, så de automatisk forsvinder, når ord</w:t>
      </w:r>
      <w:r>
        <w:t>i</w:t>
      </w:r>
      <w:r>
        <w:t>nationen opdateres.</w:t>
      </w:r>
    </w:p>
    <w:p w14:paraId="2A8168D8" w14:textId="77777777" w:rsidR="00976F6C" w:rsidRDefault="00976F6C" w:rsidP="00976F6C">
      <w:pPr>
        <w:pStyle w:val="Heading2"/>
      </w:pPr>
      <w:bookmarkStart w:id="64" w:name="_Toc69391252"/>
      <w:r>
        <w:t>Recepter</w:t>
      </w:r>
      <w:bookmarkEnd w:id="64"/>
    </w:p>
    <w:p w14:paraId="41A002A1" w14:textId="5D3D6F46" w:rsidR="00976F6C" w:rsidRDefault="002B46B4" w:rsidP="00976F6C">
      <w:pPr>
        <w:pStyle w:val="Heading3"/>
      </w:pPr>
      <w:bookmarkStart w:id="65" w:name="_Toc69391253"/>
      <w:r>
        <w:t xml:space="preserve">(#FMK16-20) </w:t>
      </w:r>
      <w:bookmarkStart w:id="66" w:name="OLE_LINK41"/>
      <w:r>
        <w:t>Tilladelser som a</w:t>
      </w:r>
      <w:r w:rsidR="00976F6C">
        <w:t>lternativ til recepten</w:t>
      </w:r>
      <w:bookmarkEnd w:id="66"/>
      <w:bookmarkEnd w:id="65"/>
    </w:p>
    <w:p w14:paraId="4D48AC9B" w14:textId="2465D52C" w:rsidR="002B46B4" w:rsidRDefault="002B46B4" w:rsidP="00976F6C">
      <w:bookmarkStart w:id="67" w:name="OLE_LINK42"/>
      <w:r w:rsidRPr="002B46B4">
        <w:rPr>
          <w:b/>
          <w:i/>
        </w:rPr>
        <w:t>Mulighed for at registre</w:t>
      </w:r>
      <w:r w:rsidR="00D62662">
        <w:rPr>
          <w:b/>
          <w:i/>
        </w:rPr>
        <w:t>re</w:t>
      </w:r>
      <w:r w:rsidRPr="002B46B4">
        <w:rPr>
          <w:b/>
          <w:i/>
        </w:rPr>
        <w:t xml:space="preserve"> tilladelser til udlevering af præparater (f.eks. vederlagsfrimedicin</w:t>
      </w:r>
      <w:bookmarkEnd w:id="67"/>
      <w:r>
        <w:t>)</w:t>
      </w:r>
    </w:p>
    <w:p w14:paraId="7AF47630" w14:textId="77777777" w:rsidR="002B46B4" w:rsidRDefault="002B46B4" w:rsidP="00976F6C"/>
    <w:p w14:paraId="3291C45D" w14:textId="77777777" w:rsidR="00976F6C" w:rsidRDefault="00976F6C" w:rsidP="00976F6C">
      <w:r>
        <w:t>Den klassiske recept vil nok findes i mange år, men der er påbegyndt analysearbejde om, hvo</w:t>
      </w:r>
      <w:r>
        <w:t>r</w:t>
      </w:r>
      <w:r>
        <w:t>vidt man kan håndtere udlevering af ordineret mindre kritisk medicin på en simplere måde. Hvis medicinen er ordineret kunne lægen blot angive på FMK, at apoteket må udlevere det i de ordinerede mængder, så længe ordinationen er aktiv.</w:t>
      </w:r>
    </w:p>
    <w:p w14:paraId="2A6CC7DA" w14:textId="77777777" w:rsidR="00C348FB" w:rsidRDefault="00C348FB" w:rsidP="00976F6C"/>
    <w:p w14:paraId="15956B10" w14:textId="0A7A746D" w:rsidR="002826FE" w:rsidRDefault="002826FE" w:rsidP="00976F6C">
      <w:r>
        <w:t>Uanset om man ønsker at gå i r</w:t>
      </w:r>
      <w:r w:rsidR="00F6327A">
        <w:t>etning af at ”recept-pligtig”-</w:t>
      </w:r>
      <w:r w:rsidR="00AE16BE">
        <w:t>me</w:t>
      </w:r>
      <w:r>
        <w:t xml:space="preserve">dicin også kan udleveres på en </w:t>
      </w:r>
      <w:r w:rsidR="00C348FB">
        <w:t>anden for</w:t>
      </w:r>
      <w:r w:rsidR="00AE16BE">
        <w:t>m</w:t>
      </w:r>
      <w:r w:rsidR="00C348FB">
        <w:t xml:space="preserve"> for tilladelse, er der andr</w:t>
      </w:r>
      <w:r w:rsidR="00F6327A">
        <w:t>e områder, hvor registrering</w:t>
      </w:r>
      <w:r w:rsidR="002B46B4">
        <w:t xml:space="preserve"> af så</w:t>
      </w:r>
      <w:r w:rsidR="00C348FB">
        <w:t>danne tilladelse</w:t>
      </w:r>
      <w:r w:rsidR="002B46B4">
        <w:t>r</w:t>
      </w:r>
      <w:r w:rsidR="00C348FB">
        <w:t xml:space="preserve"> kunne være relevant. Det gælder f.eks. </w:t>
      </w:r>
      <w:r w:rsidR="00AE16BE">
        <w:t>vederlagsfri medicin</w:t>
      </w:r>
      <w:r w:rsidR="002B46B4">
        <w:t>,</w:t>
      </w:r>
      <w:r w:rsidR="00F6327A">
        <w:t xml:space="preserve"> der udleveres på sygehusene</w:t>
      </w:r>
      <w:r w:rsidR="00AE16BE">
        <w:t xml:space="preserve"> og event</w:t>
      </w:r>
      <w:r w:rsidR="00AE16BE">
        <w:t>u</w:t>
      </w:r>
      <w:r w:rsidR="00AE16BE">
        <w:t xml:space="preserve">elt </w:t>
      </w:r>
      <w:r w:rsidR="00C348FB">
        <w:t>ernæringspræpara</w:t>
      </w:r>
      <w:r w:rsidR="00AE16BE">
        <w:t>ter på grønne-blanketter</w:t>
      </w:r>
      <w:r w:rsidR="00C348FB">
        <w:t>. Det kan også overvejes om rekvisitioner bør kobles til dette.</w:t>
      </w:r>
    </w:p>
    <w:p w14:paraId="6927F941" w14:textId="77777777" w:rsidR="00C348FB" w:rsidRDefault="00C348FB" w:rsidP="00976F6C"/>
    <w:p w14:paraId="1D26F084" w14:textId="35888A0A" w:rsidR="00976F6C" w:rsidRDefault="00976F6C" w:rsidP="00976F6C">
      <w:r>
        <w:t xml:space="preserve">Såfremt analysen når frem til en </w:t>
      </w:r>
      <w:r w:rsidR="00D62662">
        <w:t>gennemførbar</w:t>
      </w:r>
      <w:r>
        <w:t xml:space="preserve"> model, vil man tage det i brug i forbindelse med FMK 1.6.0.</w:t>
      </w:r>
    </w:p>
    <w:p w14:paraId="7AEE6CA1" w14:textId="35A393C8" w:rsidR="00114D85" w:rsidRDefault="002B46B4" w:rsidP="00114D85">
      <w:pPr>
        <w:pStyle w:val="Heading3"/>
      </w:pPr>
      <w:bookmarkStart w:id="68" w:name="_Toc69391254"/>
      <w:r>
        <w:t xml:space="preserve">(#FMK16-21) </w:t>
      </w:r>
      <w:bookmarkStart w:id="69" w:name="OLE_LINK43"/>
      <w:r w:rsidR="00114D85">
        <w:t>Recepter til personer uden CPR</w:t>
      </w:r>
      <w:bookmarkEnd w:id="68"/>
      <w:r w:rsidR="00114D85">
        <w:t xml:space="preserve"> </w:t>
      </w:r>
      <w:bookmarkEnd w:id="69"/>
    </w:p>
    <w:p w14:paraId="5F693A65" w14:textId="52246B96" w:rsidR="002B46B4" w:rsidRPr="002B46B4" w:rsidRDefault="002B46B4" w:rsidP="00114D85">
      <w:pPr>
        <w:rPr>
          <w:b/>
          <w:i/>
        </w:rPr>
      </w:pPr>
      <w:bookmarkStart w:id="70" w:name="OLE_LINK44"/>
      <w:r w:rsidRPr="002B46B4">
        <w:rPr>
          <w:b/>
          <w:i/>
        </w:rPr>
        <w:t>Skal recepter til personer uden CPR afskaffes</w:t>
      </w:r>
      <w:r w:rsidR="00D62662">
        <w:rPr>
          <w:b/>
          <w:i/>
        </w:rPr>
        <w:t>,</w:t>
      </w:r>
      <w:r w:rsidRPr="002B46B4">
        <w:rPr>
          <w:b/>
          <w:i/>
        </w:rPr>
        <w:t xml:space="preserve"> når man har eCPR?</w:t>
      </w:r>
    </w:p>
    <w:bookmarkEnd w:id="70"/>
    <w:p w14:paraId="62F20D41" w14:textId="77777777" w:rsidR="002B46B4" w:rsidRDefault="002B46B4" w:rsidP="00114D85"/>
    <w:p w14:paraId="27CA5C65" w14:textId="77777777" w:rsidR="00114D85" w:rsidRDefault="00114D85" w:rsidP="00114D85">
      <w:r>
        <w:t>Skal man fjerne muligheden for at lave recepter til personer uden CPR, nu hvor det er muligt at anvende e-CPR?</w:t>
      </w:r>
    </w:p>
    <w:p w14:paraId="19474491" w14:textId="77777777" w:rsidR="00F0654C" w:rsidRDefault="00114D85" w:rsidP="00114D85">
      <w:r>
        <w:t>Bruges e-CPR blive</w:t>
      </w:r>
      <w:r w:rsidR="00F0654C">
        <w:t>r det muligt at få en historik på de borge</w:t>
      </w:r>
      <w:r w:rsidR="00C223F6">
        <w:t>re, der får medicin i D</w:t>
      </w:r>
      <w:r w:rsidR="00F0654C">
        <w:t>anmark. O</w:t>
      </w:r>
      <w:r w:rsidR="00F0654C">
        <w:t>m</w:t>
      </w:r>
      <w:r w:rsidR="00F0654C">
        <w:t>vendt vil det kræver lidt mere arbejde for lægerne at fremsøge og evt oprette borgere, som de kun ser en enkelt gang.</w:t>
      </w:r>
    </w:p>
    <w:p w14:paraId="5E1E3927" w14:textId="77777777" w:rsidR="00F0654C" w:rsidRDefault="00F0654C" w:rsidP="00114D85">
      <w:r>
        <w:t xml:space="preserve"> </w:t>
      </w:r>
    </w:p>
    <w:p w14:paraId="48837C23" w14:textId="6EFE4A75" w:rsidR="00114D85" w:rsidRDefault="00114D85" w:rsidP="00114D85">
      <w:r>
        <w:t>Forudsætter at alle personer kan få et e-CPR</w:t>
      </w:r>
      <w:r w:rsidR="00C348FB">
        <w:t xml:space="preserve"> og selvfølgelig af de relevante bekendtgørelser ændres.</w:t>
      </w:r>
    </w:p>
    <w:p w14:paraId="773E24ED" w14:textId="77777777" w:rsidR="00114D85" w:rsidRDefault="00114D85" w:rsidP="00114D85">
      <w:r>
        <w:lastRenderedPageBreak/>
        <w:t>Apotekerne skal i en overgangsperiode stadig kunne fremsøge eksisterende recepter til pers</w:t>
      </w:r>
      <w:r>
        <w:t>o</w:t>
      </w:r>
      <w:r>
        <w:t>ner uden CPR.</w:t>
      </w:r>
    </w:p>
    <w:p w14:paraId="09EE27E6" w14:textId="7E84C47B" w:rsidR="00C223F6" w:rsidRDefault="002B46B4" w:rsidP="00C223F6">
      <w:pPr>
        <w:pStyle w:val="Heading3"/>
      </w:pPr>
      <w:bookmarkStart w:id="71" w:name="_Toc69391255"/>
      <w:r>
        <w:t xml:space="preserve">(#FMK16-22) </w:t>
      </w:r>
      <w:bookmarkStart w:id="72" w:name="OLE_LINK45"/>
      <w:r>
        <w:t>Rekvisitioner og r</w:t>
      </w:r>
      <w:r w:rsidR="00C223F6">
        <w:t>ecepter</w:t>
      </w:r>
      <w:r>
        <w:t xml:space="preserve"> til brug i praksis</w:t>
      </w:r>
      <w:bookmarkEnd w:id="71"/>
      <w:r w:rsidR="00C223F6">
        <w:t xml:space="preserve"> </w:t>
      </w:r>
      <w:bookmarkEnd w:id="72"/>
    </w:p>
    <w:p w14:paraId="46729879" w14:textId="26E2C1FB" w:rsidR="002B46B4" w:rsidRPr="002B46B4" w:rsidRDefault="002B46B4" w:rsidP="00C223F6">
      <w:pPr>
        <w:rPr>
          <w:b/>
          <w:i/>
        </w:rPr>
      </w:pPr>
      <w:bookmarkStart w:id="73" w:name="OLE_LINK46"/>
      <w:r w:rsidRPr="002B46B4">
        <w:rPr>
          <w:b/>
          <w:i/>
        </w:rPr>
        <w:t xml:space="preserve">Mulighed for rekvisitioner via FMK og </w:t>
      </w:r>
      <w:r w:rsidR="00F3200F">
        <w:rPr>
          <w:b/>
          <w:i/>
        </w:rPr>
        <w:t xml:space="preserve">redesign af </w:t>
      </w:r>
      <w:r w:rsidRPr="002B46B4">
        <w:rPr>
          <w:b/>
          <w:i/>
        </w:rPr>
        <w:t>recepter til brug i praksis</w:t>
      </w:r>
      <w:r w:rsidR="00D62662">
        <w:rPr>
          <w:b/>
          <w:i/>
        </w:rPr>
        <w:t>.</w:t>
      </w:r>
    </w:p>
    <w:bookmarkEnd w:id="73"/>
    <w:p w14:paraId="5E39894D" w14:textId="77777777" w:rsidR="002B46B4" w:rsidRDefault="002B46B4" w:rsidP="00C223F6"/>
    <w:p w14:paraId="107D5343" w14:textId="3550221D" w:rsidR="00C223F6" w:rsidRDefault="00C223F6" w:rsidP="00C223F6">
      <w:r w:rsidRPr="00C223F6">
        <w:t xml:space="preserve">Det skal overvejes om </w:t>
      </w:r>
      <w:r>
        <w:t xml:space="preserve">FMK bør understøtte rekvisitioner. Der er en del uklarhed om, hvornår noget skal være en rekvisition (der kører uden om FMK) og hvornår noget skal være en recept til brug i praksis, der kører via FMK. </w:t>
      </w:r>
    </w:p>
    <w:p w14:paraId="104D4998" w14:textId="77777777" w:rsidR="00F3200F" w:rsidRDefault="00F3200F" w:rsidP="00C223F6"/>
    <w:p w14:paraId="32EFE75D" w14:textId="77777777" w:rsidR="00C223F6" w:rsidRDefault="00C223F6" w:rsidP="00C223F6">
      <w:r>
        <w:t>Recepten til brug i praksis bør under alle omstændigheder gentænkes, da det ikke giver m</w:t>
      </w:r>
      <w:r>
        <w:t>e</w:t>
      </w:r>
      <w:r>
        <w:t>ning af skulle angive indikation og dosering til brug i praksis.</w:t>
      </w:r>
    </w:p>
    <w:p w14:paraId="4495C61A" w14:textId="77777777" w:rsidR="00F3200F" w:rsidRDefault="00F3200F" w:rsidP="00C223F6"/>
    <w:p w14:paraId="388BB334" w14:textId="77777777" w:rsidR="00C223F6" w:rsidRDefault="00C223F6" w:rsidP="00C223F6">
      <w:r>
        <w:t>Bemærk: Selv om man gør det muligt at lave rekvisitioner via FMK, vil det ikke være en 100% digitalisering af rekvisitioner, da rekvisitioner også anvendes af en række personer og organis</w:t>
      </w:r>
      <w:r>
        <w:t>a</w:t>
      </w:r>
      <w:r>
        <w:t>tioner, som ikke har adgang til FMK.</w:t>
      </w:r>
    </w:p>
    <w:p w14:paraId="40DDA531" w14:textId="77777777" w:rsidR="00F3200F" w:rsidRDefault="00F3200F" w:rsidP="00C223F6"/>
    <w:p w14:paraId="17520D58" w14:textId="1D92D400" w:rsidR="00CE69A9" w:rsidRDefault="00CE69A9" w:rsidP="00C223F6">
      <w:r>
        <w:t>Måske kan personer og organisationer, der i dag ikke har adgang til FMK få adgang via en m</w:t>
      </w:r>
      <w:r>
        <w:t>e</w:t>
      </w:r>
      <w:r>
        <w:t>get begrænset FMK-snitflade, der giver mulighed for at oprette en rekvisition.</w:t>
      </w:r>
      <w:r w:rsidR="00F3200F">
        <w:t xml:space="preserve"> Dette kræver dog at dem der behandler rekvisitioner kan vurdere om de er lavet af personer, der har lov til det.</w:t>
      </w:r>
    </w:p>
    <w:p w14:paraId="62669241" w14:textId="77777777" w:rsidR="00C223F6" w:rsidRDefault="00C223F6" w:rsidP="00C223F6"/>
    <w:p w14:paraId="691E9DAF" w14:textId="24DBD021" w:rsidR="00F6327A" w:rsidRDefault="00C223F6" w:rsidP="00F6327A">
      <w:r>
        <w:t>Gøres det muligt at lave elektroniske rekvisitioner på FMK skal apoteksdelen tilpasses tilsv</w:t>
      </w:r>
      <w:r>
        <w:t>a</w:t>
      </w:r>
      <w:r>
        <w:t>rende så den kan hentes og ekspederes.</w:t>
      </w:r>
    </w:p>
    <w:p w14:paraId="373ACEE0" w14:textId="1FCC4A72" w:rsidR="00C223F6" w:rsidRDefault="00F3200F" w:rsidP="00F6327A">
      <w:pPr>
        <w:pStyle w:val="Heading3"/>
      </w:pPr>
      <w:bookmarkStart w:id="74" w:name="_Toc69391256"/>
      <w:r>
        <w:t xml:space="preserve">(#FMK16-23) </w:t>
      </w:r>
      <w:bookmarkStart w:id="75" w:name="OLE_LINK47"/>
      <w:r w:rsidR="00F6327A">
        <w:t>Borgerens ret til at slette recepter</w:t>
      </w:r>
      <w:bookmarkEnd w:id="75"/>
      <w:bookmarkEnd w:id="74"/>
    </w:p>
    <w:p w14:paraId="647033B1" w14:textId="5A403E0B" w:rsidR="00F3200F" w:rsidRPr="00F3200F" w:rsidRDefault="00F3200F" w:rsidP="00F6327A">
      <w:pPr>
        <w:rPr>
          <w:b/>
          <w:i/>
        </w:rPr>
      </w:pPr>
      <w:bookmarkStart w:id="76" w:name="OLE_LINK48"/>
      <w:r w:rsidRPr="00F3200F">
        <w:rPr>
          <w:b/>
          <w:i/>
        </w:rPr>
        <w:t>Mulighed for at en borger selv kan slette/annullere åbne recepter</w:t>
      </w:r>
      <w:bookmarkEnd w:id="76"/>
      <w:r w:rsidR="00D62662">
        <w:rPr>
          <w:b/>
          <w:i/>
        </w:rPr>
        <w:t>.</w:t>
      </w:r>
    </w:p>
    <w:p w14:paraId="3F7BF7C6" w14:textId="77777777" w:rsidR="00F3200F" w:rsidRDefault="00F3200F" w:rsidP="00F6327A"/>
    <w:p w14:paraId="2FCC625C" w14:textId="72671DE5" w:rsidR="00F6327A" w:rsidRPr="00F6327A" w:rsidRDefault="00F6327A" w:rsidP="00F6327A">
      <w:r>
        <w:t>Papirrecepter kunne man som borger rive i stykker og smide ud. Hvis man ikke ønsker at tager medicin, som man har fået en recept på – eller er færdig med en behandling, men at ikke o</w:t>
      </w:r>
      <w:r>
        <w:t>p</w:t>
      </w:r>
      <w:r>
        <w:t>brugt en itereret recept, bør man så ikke som borger kunne slette recepten?</w:t>
      </w:r>
    </w:p>
    <w:p w14:paraId="661F294F" w14:textId="77777777" w:rsidR="00FC33F5" w:rsidRDefault="00FC33F5" w:rsidP="00FC33F5">
      <w:pPr>
        <w:pStyle w:val="Heading2"/>
      </w:pPr>
      <w:bookmarkStart w:id="77" w:name="_Toc69391257"/>
      <w:r>
        <w:t>Receptanmodninger og -bestillinger</w:t>
      </w:r>
      <w:bookmarkEnd w:id="77"/>
    </w:p>
    <w:p w14:paraId="5480B5E8" w14:textId="64764301" w:rsidR="008654C1" w:rsidRDefault="00F3200F" w:rsidP="008654C1">
      <w:pPr>
        <w:pStyle w:val="Heading3"/>
      </w:pPr>
      <w:bookmarkStart w:id="78" w:name="_Toc65071912"/>
      <w:bookmarkStart w:id="79" w:name="_Ref65072477"/>
      <w:bookmarkStart w:id="80" w:name="_Toc69391258"/>
      <w:r>
        <w:t xml:space="preserve">(#FMK16-24) </w:t>
      </w:r>
      <w:bookmarkStart w:id="81" w:name="OLE_LINK49"/>
      <w:r w:rsidR="008654C1">
        <w:t>Viderestilling af receptfornyelser</w:t>
      </w:r>
      <w:bookmarkEnd w:id="78"/>
      <w:bookmarkEnd w:id="79"/>
      <w:bookmarkEnd w:id="80"/>
      <w:r w:rsidR="008654C1">
        <w:t xml:space="preserve"> </w:t>
      </w:r>
      <w:bookmarkEnd w:id="81"/>
    </w:p>
    <w:p w14:paraId="274C9E2E" w14:textId="64387141" w:rsidR="00F3200F" w:rsidRPr="00F3200F" w:rsidRDefault="00F3200F" w:rsidP="00F3200F">
      <w:pPr>
        <w:rPr>
          <w:b/>
          <w:i/>
        </w:rPr>
      </w:pPr>
      <w:bookmarkStart w:id="82" w:name="OLE_LINK50"/>
      <w:r w:rsidRPr="00F3200F">
        <w:rPr>
          <w:b/>
          <w:i/>
        </w:rPr>
        <w:t>Mulighed for at en modtager a</w:t>
      </w:r>
      <w:r w:rsidR="004902F2">
        <w:rPr>
          <w:b/>
          <w:i/>
        </w:rPr>
        <w:t>f en receptanmodning kan videre</w:t>
      </w:r>
      <w:r w:rsidRPr="00F3200F">
        <w:rPr>
          <w:b/>
          <w:i/>
        </w:rPr>
        <w:t>sende den, hvis modtageren ikke mener</w:t>
      </w:r>
      <w:r w:rsidR="00D62662">
        <w:rPr>
          <w:b/>
          <w:i/>
        </w:rPr>
        <w:t>, at</w:t>
      </w:r>
      <w:r w:rsidRPr="00F3200F">
        <w:rPr>
          <w:b/>
          <w:i/>
        </w:rPr>
        <w:t xml:space="preserve"> han kan tage ansvar for behandlingen.</w:t>
      </w:r>
    </w:p>
    <w:bookmarkEnd w:id="82"/>
    <w:p w14:paraId="68CF68EF" w14:textId="77777777" w:rsidR="008654C1" w:rsidRDefault="008654C1" w:rsidP="008654C1">
      <w:pPr>
        <w:widowControl w:val="0"/>
        <w:tabs>
          <w:tab w:val="left" w:pos="2160"/>
        </w:tabs>
        <w:spacing w:line="240" w:lineRule="auto"/>
        <w:rPr>
          <w:rFonts w:ascii="Roboto" w:eastAsia="Roboto" w:hAnsi="Roboto" w:cs="Roboto"/>
          <w:color w:val="172B4D"/>
          <w:sz w:val="21"/>
          <w:szCs w:val="21"/>
          <w:highlight w:val="white"/>
        </w:rPr>
      </w:pPr>
    </w:p>
    <w:p w14:paraId="77F988FD" w14:textId="77777777" w:rsidR="008654C1" w:rsidRDefault="008654C1" w:rsidP="008654C1">
      <w:r w:rsidRPr="008654C1">
        <w:lastRenderedPageBreak/>
        <w:t>Det skal være muligt for en læge/lægesystem at videresti</w:t>
      </w:r>
      <w:r>
        <w:t>lle en receptanmodning, hvis modt</w:t>
      </w:r>
      <w:r>
        <w:t>a</w:t>
      </w:r>
      <w:r>
        <w:t xml:space="preserve">geren mener der er havnet forkert. Det kan f.eks. fordi en vikar har udstedt seneste recept, eller at egen læge modtager en anmodning, der skal håndteres af en </w:t>
      </w:r>
      <w:r w:rsidRPr="008654C1">
        <w:t xml:space="preserve">speciallæge. </w:t>
      </w:r>
    </w:p>
    <w:p w14:paraId="6F2459C4" w14:textId="77777777" w:rsidR="008654C1" w:rsidRPr="008654C1" w:rsidRDefault="008654C1" w:rsidP="008654C1"/>
    <w:p w14:paraId="001B9641" w14:textId="17BF7EAA" w:rsidR="008654C1" w:rsidRPr="008654C1" w:rsidRDefault="008654C1" w:rsidP="008654C1">
      <w:r w:rsidRPr="008654C1">
        <w:t>Der etableres en ny service</w:t>
      </w:r>
      <w:r>
        <w:t>,</w:t>
      </w:r>
      <w:r w:rsidRPr="008654C1">
        <w:t xml:space="preserve"> der kan videresende en modtaget receptanmodning til en ny mo</w:t>
      </w:r>
      <w:r w:rsidRPr="008654C1">
        <w:t>d</w:t>
      </w:r>
      <w:r w:rsidRPr="008654C1">
        <w:t>tager.</w:t>
      </w:r>
      <w:r w:rsidR="00F3200F">
        <w:t xml:space="preserve"> </w:t>
      </w:r>
      <w:r w:rsidRPr="008654C1">
        <w:t>Desuden bør der laves en service, der kan vise historikken for en receptanmodning, så det bliver muligt at se af hvem, og hvornår, receptanmodningen er videresendt.</w:t>
      </w:r>
      <w:r w:rsidR="00F3200F">
        <w:t xml:space="preserve"> </w:t>
      </w:r>
      <w:r w:rsidRPr="008654C1">
        <w:t>Eksisterende hent services udvides med modified og version, så det bliver synligt at receptanmodningen er videresendt.</w:t>
      </w:r>
    </w:p>
    <w:p w14:paraId="3D5FDCA8" w14:textId="77777777" w:rsidR="008654C1" w:rsidRDefault="008654C1" w:rsidP="008654C1"/>
    <w:p w14:paraId="21A0F6D8" w14:textId="77777777" w:rsidR="008654C1" w:rsidRPr="008654C1" w:rsidRDefault="008654C1" w:rsidP="008654C1">
      <w:r w:rsidRPr="008654C1">
        <w:t>Bemærk: de to nye services er</w:t>
      </w:r>
      <w:r>
        <w:t xml:space="preserve"> allerede</w:t>
      </w:r>
      <w:r w:rsidRPr="008654C1">
        <w:t xml:space="preserve"> defineret i 1.4.4.E2 og 1.4.6.E3 men uden indhold.</w:t>
      </w:r>
    </w:p>
    <w:p w14:paraId="769EB456" w14:textId="48BF667B" w:rsidR="008654C1" w:rsidRDefault="008654C1" w:rsidP="008654C1">
      <w:r w:rsidRPr="008654C1">
        <w:t>På Dokuwiki står der, at</w:t>
      </w:r>
      <w:r w:rsidR="00F3200F">
        <w:t xml:space="preserve"> de afventer klinisk afklaring.</w:t>
      </w:r>
    </w:p>
    <w:p w14:paraId="417937B6" w14:textId="286AEB71" w:rsidR="00630C6B" w:rsidRDefault="00F3200F" w:rsidP="00630C6B">
      <w:pPr>
        <w:pStyle w:val="Heading3"/>
      </w:pPr>
      <w:bookmarkStart w:id="83" w:name="_Toc65071914"/>
      <w:bookmarkStart w:id="84" w:name="_Toc69391259"/>
      <w:r>
        <w:t xml:space="preserve">(#FMK16-25) </w:t>
      </w:r>
      <w:bookmarkStart w:id="85" w:name="OLE_LINK52"/>
      <w:r w:rsidR="00630C6B">
        <w:t>Leveringsstatus</w:t>
      </w:r>
      <w:bookmarkEnd w:id="83"/>
      <w:bookmarkEnd w:id="85"/>
      <w:bookmarkEnd w:id="84"/>
    </w:p>
    <w:p w14:paraId="28D723EC" w14:textId="783C0547" w:rsidR="00F3200F" w:rsidRPr="00F3200F" w:rsidRDefault="00F3200F" w:rsidP="00630C6B">
      <w:pPr>
        <w:rPr>
          <w:b/>
          <w:i/>
        </w:rPr>
      </w:pPr>
      <w:bookmarkStart w:id="86" w:name="OLE_LINK51"/>
      <w:r w:rsidRPr="00F3200F">
        <w:rPr>
          <w:b/>
          <w:i/>
        </w:rPr>
        <w:t>Mulighed for at en borger kan se, hvornår medicin er klar til afhentning.</w:t>
      </w:r>
    </w:p>
    <w:bookmarkEnd w:id="86"/>
    <w:p w14:paraId="1BAA884F" w14:textId="77777777" w:rsidR="00F3200F" w:rsidRDefault="00F3200F" w:rsidP="00630C6B"/>
    <w:p w14:paraId="625B0D51" w14:textId="77777777" w:rsidR="00630C6B" w:rsidRDefault="00630C6B" w:rsidP="00630C6B">
      <w:r>
        <w:t>Der er et ø</w:t>
      </w:r>
      <w:r w:rsidRPr="00630C6B">
        <w:t>nske om at medicin</w:t>
      </w:r>
      <w:r>
        <w:t>,</w:t>
      </w:r>
      <w:r w:rsidRPr="00630C6B">
        <w:t xml:space="preserve"> der sendes til udlevering (Brugs, købmand, ...) kan ses i FMK således at patienten gennem f.eks. app kan se at medicin er klar til afhentning</w:t>
      </w:r>
      <w:r>
        <w:t>.</w:t>
      </w:r>
    </w:p>
    <w:p w14:paraId="5A1AD236" w14:textId="77777777" w:rsidR="00630C6B" w:rsidRDefault="00630C6B" w:rsidP="00630C6B"/>
    <w:p w14:paraId="10B7D3D9" w14:textId="42E339AE" w:rsidR="00CE69A9" w:rsidRDefault="00630C6B" w:rsidP="00CE69A9">
      <w:r>
        <w:t>For at understøtte dette er der behov for to nye status’</w:t>
      </w:r>
      <w:r w:rsidRPr="00630C6B">
        <w:t xml:space="preserve">er på bestillingen: </w:t>
      </w:r>
      <w:r>
        <w:t>’</w:t>
      </w:r>
      <w:r w:rsidRPr="00630C6B">
        <w:t>Sendt til udlev</w:t>
      </w:r>
      <w:r w:rsidRPr="00630C6B">
        <w:t>e</w:t>
      </w:r>
      <w:r w:rsidRPr="00630C6B">
        <w:t>ringssted</w:t>
      </w:r>
      <w:r>
        <w:t>’ og</w:t>
      </w:r>
      <w:r w:rsidRPr="00630C6B">
        <w:t xml:space="preserve"> </w:t>
      </w:r>
      <w:r>
        <w:t>’</w:t>
      </w:r>
      <w:r w:rsidRPr="00630C6B">
        <w:t>Modtaget på udleveringssted</w:t>
      </w:r>
      <w:r>
        <w:t>’</w:t>
      </w:r>
      <w:r w:rsidRPr="00630C6B">
        <w:t xml:space="preserve">. </w:t>
      </w:r>
      <w:r w:rsidR="00CE69A9">
        <w:t>Dette gælder også dosisruller.</w:t>
      </w:r>
    </w:p>
    <w:p w14:paraId="4AB2257B" w14:textId="77777777" w:rsidR="00630C6B" w:rsidRDefault="00630C6B" w:rsidP="00630C6B"/>
    <w:p w14:paraId="2F54C690" w14:textId="77777777" w:rsidR="00630C6B" w:rsidRDefault="00630C6B" w:rsidP="00630C6B">
      <w:r>
        <w:t>Hvis</w:t>
      </w:r>
      <w:r w:rsidRPr="00630C6B">
        <w:t xml:space="preserve"> lægen </w:t>
      </w:r>
      <w:r>
        <w:t xml:space="preserve">også skal kunne </w:t>
      </w:r>
      <w:r w:rsidRPr="00630C6B">
        <w:t xml:space="preserve">se </w:t>
      </w:r>
      <w:r>
        <w:t>om</w:t>
      </w:r>
      <w:r w:rsidRPr="00630C6B">
        <w:t xml:space="preserve"> medi</w:t>
      </w:r>
      <w:r>
        <w:t>cinen er blevet afhentet, skal der måske også være en ’afhentet’ eller ’</w:t>
      </w:r>
      <w:r w:rsidRPr="00630C6B">
        <w:t>Returneret til apotek</w:t>
      </w:r>
      <w:r>
        <w:t>’</w:t>
      </w:r>
      <w:r w:rsidRPr="00630C6B">
        <w:t xml:space="preserve">. </w:t>
      </w:r>
    </w:p>
    <w:p w14:paraId="625244D9" w14:textId="77777777" w:rsidR="00630C6B" w:rsidRDefault="00630C6B" w:rsidP="00630C6B"/>
    <w:p w14:paraId="09281E10" w14:textId="426DDDAB" w:rsidR="00630C6B" w:rsidRDefault="00630C6B" w:rsidP="00630C6B">
      <w:r w:rsidRPr="00630C6B">
        <w:t>Desu</w:t>
      </w:r>
      <w:r>
        <w:t>den</w:t>
      </w:r>
      <w:r w:rsidR="00877544">
        <w:t xml:space="preserve"> </w:t>
      </w:r>
      <w:r>
        <w:t>skal det afdækkes om der er behov for</w:t>
      </w:r>
      <w:r w:rsidRPr="00630C6B">
        <w:t xml:space="preserve"> yderligere information om udleveringssted, hvis den ustrukturerede ikke er tilstrække</w:t>
      </w:r>
      <w:r>
        <w:t>lig. Evt. stille et</w:t>
      </w:r>
      <w:r w:rsidRPr="00630C6B">
        <w:t xml:space="preserve"> register over udleveringsste</w:t>
      </w:r>
      <w:r>
        <w:t xml:space="preserve">der til rådighed, som regionerne tidligere har ønsket, da man på ambulatorier og lign ikke kender til de lokale forhold i yderområderne. </w:t>
      </w:r>
      <w:r w:rsidRPr="00630C6B">
        <w:t xml:space="preserve"> Apotekerne bør</w:t>
      </w:r>
      <w:r>
        <w:t xml:space="preserve"> have egen interesse i at</w:t>
      </w:r>
      <w:r w:rsidRPr="00630C6B">
        <w:t xml:space="preserve"> vedligeholde de</w:t>
      </w:r>
      <w:r w:rsidRPr="00630C6B">
        <w:t>t</w:t>
      </w:r>
      <w:r>
        <w:t>te</w:t>
      </w:r>
      <w:r w:rsidRPr="00630C6B">
        <w:t xml:space="preserve">. </w:t>
      </w:r>
      <w:r>
        <w:t>De</w:t>
      </w:r>
      <w:r w:rsidR="00877544">
        <w:t>t</w:t>
      </w:r>
      <w:r>
        <w:t xml:space="preserve"> har været overvejet om det skulle i SOR, men seneste melding er at det skal det ikke, da der ikke foregår egentlig behandling på udleveringsstederne.</w:t>
      </w:r>
    </w:p>
    <w:p w14:paraId="63160E7F" w14:textId="77777777" w:rsidR="00630C6B" w:rsidRDefault="00630C6B" w:rsidP="00630C6B"/>
    <w:p w14:paraId="6A8B91D7" w14:textId="193B8943" w:rsidR="00471FC9" w:rsidRPr="00630C6B" w:rsidRDefault="00471FC9" w:rsidP="00630C6B">
      <w:r>
        <w:t>(Bør behandles sammen med ny samlet udleveringsregistrering)</w:t>
      </w:r>
    </w:p>
    <w:p w14:paraId="6037114D" w14:textId="62D7B736" w:rsidR="0030147E" w:rsidRDefault="00A33FF2" w:rsidP="0030147E">
      <w:pPr>
        <w:pStyle w:val="Heading3"/>
      </w:pPr>
      <w:bookmarkStart w:id="87" w:name="_Toc65071915"/>
      <w:bookmarkStart w:id="88" w:name="_Toc69391260"/>
      <w:r>
        <w:t xml:space="preserve">(#FMK16-26) </w:t>
      </w:r>
      <w:r w:rsidR="0030147E">
        <w:t>Mulighed for substitution ved bestilling</w:t>
      </w:r>
      <w:bookmarkEnd w:id="87"/>
      <w:bookmarkEnd w:id="88"/>
    </w:p>
    <w:p w14:paraId="77E7A8E9" w14:textId="468BE340" w:rsidR="00A33FF2" w:rsidRPr="00A33FF2" w:rsidRDefault="00A33FF2" w:rsidP="00A33FF2">
      <w:pPr>
        <w:rPr>
          <w:b/>
          <w:i/>
        </w:rPr>
      </w:pPr>
      <w:bookmarkStart w:id="89" w:name="OLE_LINK53"/>
      <w:r w:rsidRPr="00A33FF2">
        <w:rPr>
          <w:b/>
          <w:i/>
        </w:rPr>
        <w:t xml:space="preserve">Mulighed for at bestille </w:t>
      </w:r>
      <w:r w:rsidR="004902F2" w:rsidRPr="00A33FF2">
        <w:rPr>
          <w:b/>
          <w:i/>
        </w:rPr>
        <w:t>specifikt</w:t>
      </w:r>
      <w:r w:rsidRPr="00A33FF2">
        <w:rPr>
          <w:b/>
          <w:i/>
        </w:rPr>
        <w:t xml:space="preserve"> præparat og pakning på åben-recept.</w:t>
      </w:r>
    </w:p>
    <w:bookmarkEnd w:id="89"/>
    <w:p w14:paraId="0D47DB79" w14:textId="77777777" w:rsidR="00A33FF2" w:rsidRPr="00A33FF2" w:rsidRDefault="00A33FF2" w:rsidP="00A33FF2"/>
    <w:p w14:paraId="3B9F97C8" w14:textId="089C86AF" w:rsidR="00976F6C" w:rsidRDefault="0030147E" w:rsidP="0030147E">
      <w:pPr>
        <w:tabs>
          <w:tab w:val="left" w:pos="2160"/>
        </w:tabs>
      </w:pPr>
      <w:r>
        <w:t>I forbindelse med udvikling af apotekerapp’en, er der rejst spørgsmål om, hvorfor man i en bestilling (på eksisterende åben recept) ikke kan bede om et andet lægemiddel/pakning i samme substitutionsgruppe, og evt. angive ønsket antal pakninger.</w:t>
      </w:r>
    </w:p>
    <w:p w14:paraId="748EA134" w14:textId="77777777" w:rsidR="00976F6C" w:rsidRDefault="00976F6C" w:rsidP="00976F6C"/>
    <w:p w14:paraId="1ECB4805" w14:textId="77777777" w:rsidR="00B14863" w:rsidRDefault="00B14863" w:rsidP="00B14863">
      <w:pPr>
        <w:pStyle w:val="Heading2"/>
      </w:pPr>
      <w:bookmarkStart w:id="90" w:name="_Toc69391261"/>
      <w:r>
        <w:lastRenderedPageBreak/>
        <w:t>Generelle elementer</w:t>
      </w:r>
      <w:bookmarkEnd w:id="90"/>
    </w:p>
    <w:p w14:paraId="6B513591" w14:textId="71CC7075" w:rsidR="00491337" w:rsidRDefault="00A33FF2" w:rsidP="00491337">
      <w:pPr>
        <w:pStyle w:val="Heading3"/>
      </w:pPr>
      <w:bookmarkStart w:id="91" w:name="_Toc65071929"/>
      <w:bookmarkStart w:id="92" w:name="_Toc69391262"/>
      <w:r>
        <w:t>(#FMK16-27</w:t>
      </w:r>
      <w:bookmarkStart w:id="93" w:name="OLE_LINK54"/>
      <w:r>
        <w:t xml:space="preserve">) </w:t>
      </w:r>
      <w:r w:rsidR="00491337">
        <w:t>Validering af registrering tilbage i tid</w:t>
      </w:r>
      <w:bookmarkEnd w:id="91"/>
      <w:bookmarkEnd w:id="93"/>
      <w:bookmarkEnd w:id="92"/>
    </w:p>
    <w:p w14:paraId="06B25B8F" w14:textId="5A3487B1" w:rsidR="00A33FF2" w:rsidRPr="00A33FF2" w:rsidRDefault="00A33FF2" w:rsidP="00A33FF2">
      <w:pPr>
        <w:rPr>
          <w:b/>
          <w:i/>
        </w:rPr>
      </w:pPr>
      <w:bookmarkStart w:id="94" w:name="OLE_LINK55"/>
      <w:r w:rsidRPr="00A33FF2">
        <w:rPr>
          <w:b/>
          <w:i/>
        </w:rPr>
        <w:t>Mulighed for at advare mod forkert angivne datoer (langt tilbage eller frem i tiden)</w:t>
      </w:r>
    </w:p>
    <w:bookmarkEnd w:id="94"/>
    <w:p w14:paraId="036F26EA" w14:textId="77777777" w:rsidR="00A33FF2" w:rsidRPr="00A33FF2" w:rsidRDefault="00A33FF2" w:rsidP="00A33FF2"/>
    <w:p w14:paraId="623A72B5" w14:textId="7F99E577" w:rsidR="00491337" w:rsidRDefault="00A33FF2" w:rsidP="00491337">
      <w:r>
        <w:t xml:space="preserve">I FMK-teamet har det været </w:t>
      </w:r>
      <w:r w:rsidR="00491337" w:rsidRPr="00D63D14">
        <w:t>diskuteret om der burde indføres en (eventuel blød) validering i forbindelse med registrering af data tilbage i tid, f.eks. hvis man seponere en LMO et år tilb</w:t>
      </w:r>
      <w:r w:rsidR="00491337" w:rsidRPr="00D63D14">
        <w:t>a</w:t>
      </w:r>
      <w:r w:rsidR="00491337" w:rsidRPr="00D63D14">
        <w:t>ge. Formålet er af fange f.eks. tastefejl mv.</w:t>
      </w:r>
    </w:p>
    <w:p w14:paraId="1C0D982C" w14:textId="77777777" w:rsidR="00471FC9" w:rsidRDefault="00471FC9" w:rsidP="00491337"/>
    <w:p w14:paraId="509398BD" w14:textId="15C33C57" w:rsidR="00471FC9" w:rsidRPr="00D63D14" w:rsidRDefault="00471FC9" w:rsidP="00491337">
      <w:r w:rsidRPr="00A33FF2">
        <w:t>Kræver afdækning af hvad grænserne skal være – og bør det også være</w:t>
      </w:r>
      <w:r w:rsidR="00A33FF2" w:rsidRPr="00A33FF2">
        <w:t xml:space="preserve"> spærring for registr</w:t>
      </w:r>
      <w:r w:rsidR="00A33FF2" w:rsidRPr="00A33FF2">
        <w:t>e</w:t>
      </w:r>
      <w:r w:rsidR="00A33FF2" w:rsidRPr="00A33FF2">
        <w:t>ring</w:t>
      </w:r>
      <w:r w:rsidRPr="00A33FF2">
        <w:t xml:space="preserve"> langt ud i fremtiden. Og hvad med bulk opdateringer fra sygehuse, efter lang tids indlæ</w:t>
      </w:r>
      <w:r w:rsidRPr="00A33FF2">
        <w:t>g</w:t>
      </w:r>
      <w:r w:rsidRPr="00A33FF2">
        <w:t>gelse</w:t>
      </w:r>
      <w:r w:rsidR="00A33FF2" w:rsidRPr="00A33FF2">
        <w:t>- hvad er rimelige grænser?</w:t>
      </w:r>
    </w:p>
    <w:p w14:paraId="774F628A" w14:textId="77777777" w:rsidR="00976F6C" w:rsidRPr="00D63D14" w:rsidRDefault="00976F6C" w:rsidP="00976F6C"/>
    <w:p w14:paraId="3B8451B4" w14:textId="77777777" w:rsidR="00DF7B0F" w:rsidRPr="00D63D14" w:rsidRDefault="00DF7B0F" w:rsidP="00976F6C">
      <w:r w:rsidRPr="00D63D14">
        <w:t>NB: Hvis der lave</w:t>
      </w:r>
      <w:r w:rsidR="00D63D14">
        <w:t>s</w:t>
      </w:r>
      <w:r w:rsidRPr="00D63D14">
        <w:t xml:space="preserve"> bløde valideringer, der også rammer tidligere snitflader, skal de godkendes i governance.</w:t>
      </w:r>
    </w:p>
    <w:p w14:paraId="38A48ABB" w14:textId="5F36A4CC" w:rsidR="00D63D14" w:rsidRDefault="00A33FF2" w:rsidP="00D63D14">
      <w:pPr>
        <w:pStyle w:val="Heading3"/>
      </w:pPr>
      <w:bookmarkStart w:id="95" w:name="_Toc65071937"/>
      <w:bookmarkStart w:id="96" w:name="_Toc69391263"/>
      <w:r>
        <w:t xml:space="preserve">(#FMK16-28) </w:t>
      </w:r>
      <w:r w:rsidR="00D63D14">
        <w:t>Tilskudsklausul: true/false/not set.</w:t>
      </w:r>
      <w:bookmarkEnd w:id="95"/>
      <w:bookmarkEnd w:id="96"/>
      <w:r w:rsidR="00D63D14">
        <w:t xml:space="preserve"> </w:t>
      </w:r>
    </w:p>
    <w:p w14:paraId="097476C4" w14:textId="71802CED" w:rsidR="00A33FF2" w:rsidRPr="00A33FF2" w:rsidRDefault="00A33FF2" w:rsidP="00D63D14">
      <w:pPr>
        <w:rPr>
          <w:b/>
          <w:i/>
        </w:rPr>
      </w:pPr>
      <w:bookmarkStart w:id="97" w:name="OLE_LINK56"/>
      <w:r>
        <w:rPr>
          <w:b/>
          <w:i/>
        </w:rPr>
        <w:t>Mulighed for at skel</w:t>
      </w:r>
      <w:r w:rsidRPr="00A33FF2">
        <w:rPr>
          <w:b/>
          <w:i/>
        </w:rPr>
        <w:t>ne om der ikke er tilskud – eller der blot ikke er taget stilling.</w:t>
      </w:r>
    </w:p>
    <w:bookmarkEnd w:id="97"/>
    <w:p w14:paraId="1435CD74" w14:textId="77777777" w:rsidR="00A33FF2" w:rsidRDefault="00A33FF2" w:rsidP="00D63D14"/>
    <w:p w14:paraId="1B6AFEA1" w14:textId="77777777" w:rsidR="00D63D14" w:rsidRDefault="00D63D14" w:rsidP="00D63D14">
      <w:r>
        <w:t>Der bør være mulighed for at angive true/false/”ikke taget stilling”, da man i dag ikke kan se forskel på, om lægen rent faktisk har vurderet, at klausulen ikke er opfyldt, eller om der ikke er foretaget nogen vurdering.</w:t>
      </w:r>
    </w:p>
    <w:p w14:paraId="72B72008" w14:textId="77777777" w:rsidR="00D63D14" w:rsidRDefault="00D63D14" w:rsidP="00D63D14"/>
    <w:p w14:paraId="7654BFED" w14:textId="77777777" w:rsidR="00D63D14" w:rsidRDefault="00D63D14" w:rsidP="00D63D14">
      <w:r>
        <w:t>Hvis der ikke er taget stilling til klausulen, men der er klausuleret tilskud til et lægemiddel, skal apoteket muligvis kontakte lægen for en afklaring?</w:t>
      </w:r>
    </w:p>
    <w:p w14:paraId="2C53CC07" w14:textId="77777777" w:rsidR="00D63D14" w:rsidRDefault="00D63D14" w:rsidP="00D63D14"/>
    <w:p w14:paraId="25C6F5CC" w14:textId="77777777" w:rsidR="00D63D14" w:rsidRDefault="00D63D14" w:rsidP="00D63D14">
      <w:r>
        <w:t>Som udgangspunkt er det en persons CTR saldo og tilskudskoden på et lægemiddel, der afgør, om medicin købt af personen er tilskudsberettiget. Er der generelt tilskud til lægemidlet, er det kun CTR saldoen, der er relevant, og apoteket kan derfor selv afgøre, om der er tilskud til et lægemiddel. Er der klausuleret tilskud til lægemidlet, skal lægen vurdere, om patienten ove</w:t>
      </w:r>
      <w:r>
        <w:t>r</w:t>
      </w:r>
      <w:r>
        <w:t xml:space="preserve">holder den pågældende klausul og angive dette på lægemiddelordinationen. Når der oprettes en recept ud fra en lægemiddelordination, overføres denne angivelse til recepten, således at apoteket på udleveringstidspunktet kan se, om patienten er berettiget til tilskud. </w:t>
      </w:r>
    </w:p>
    <w:p w14:paraId="5CD05100" w14:textId="77777777" w:rsidR="00D63D14" w:rsidRDefault="00D63D14" w:rsidP="00D63D14"/>
    <w:p w14:paraId="3EC04830" w14:textId="77777777" w:rsidR="00D63D14" w:rsidRDefault="00D63D14" w:rsidP="00D63D14">
      <w:r>
        <w:t xml:space="preserve">Dette betyder, at tilskudsangivelsen reelt kun hører til på lægemiddelordinationen, og da der muligvis på et tidpunkt åbnes for, at apoteker kan udlevere på andet grund end en recept, bør apoteket hente lægens tilskudsangivelse fra ordinationen. </w:t>
      </w:r>
    </w:p>
    <w:p w14:paraId="719E3572" w14:textId="77777777" w:rsidR="00D63D14" w:rsidRDefault="00D63D14" w:rsidP="00D63D14"/>
    <w:p w14:paraId="5D7558B7" w14:textId="77777777" w:rsidR="00D63D14" w:rsidRDefault="00D63D14" w:rsidP="00D63D14">
      <w:r>
        <w:t>Ved oprettelse af papir/telefonrecepter er der dog ikke andre måder at angive om klausulen er opfyldt, end på recepten. Feltet kan derfor ikke fjernes helt fra recepten.</w:t>
      </w:r>
    </w:p>
    <w:p w14:paraId="6CC9B3AE" w14:textId="77777777" w:rsidR="00652BC2" w:rsidRDefault="00652BC2" w:rsidP="00D63D14"/>
    <w:p w14:paraId="10FF01D7" w14:textId="1CB687EE" w:rsidR="00652BC2" w:rsidRPr="00D63D14" w:rsidRDefault="005732ED" w:rsidP="00D63D14">
      <w:r w:rsidRPr="005732ED">
        <w:t xml:space="preserve">Det skal overvejes om dette kan </w:t>
      </w:r>
      <w:r w:rsidR="00652BC2" w:rsidRPr="005732ED">
        <w:t>klares med GUI krav? – eller skal ”ikke taget stilling” også kunne gemmes i LMO på FMK.  Hvad gør man på sygehuse, når man overfører internt oprett</w:t>
      </w:r>
      <w:r w:rsidR="00652BC2" w:rsidRPr="005732ED">
        <w:t>e</w:t>
      </w:r>
      <w:r w:rsidR="00652BC2" w:rsidRPr="005732ED">
        <w:t>de ordinationer til FMK. Der tages næppe stilling til tilskud ved intern oprettes under indlæ</w:t>
      </w:r>
      <w:r w:rsidR="00652BC2" w:rsidRPr="005732ED">
        <w:t>g</w:t>
      </w:r>
      <w:r w:rsidR="00652BC2" w:rsidRPr="005732ED">
        <w:t>gelse.</w:t>
      </w:r>
    </w:p>
    <w:p w14:paraId="79D93985" w14:textId="3EB20EE1" w:rsidR="00D63D14" w:rsidRDefault="00076A64" w:rsidP="00D63D14">
      <w:pPr>
        <w:pStyle w:val="Heading3"/>
      </w:pPr>
      <w:bookmarkStart w:id="98" w:name="_Toc65071938"/>
      <w:bookmarkStart w:id="99" w:name="_Toc69391264"/>
      <w:r>
        <w:t xml:space="preserve">(#FMK16-29) </w:t>
      </w:r>
      <w:bookmarkStart w:id="100" w:name="OLE_LINK57"/>
      <w:r w:rsidR="00D63D14">
        <w:t>Privatmarkering og MinSpærring</w:t>
      </w:r>
      <w:bookmarkEnd w:id="98"/>
      <w:bookmarkEnd w:id="100"/>
      <w:bookmarkEnd w:id="99"/>
    </w:p>
    <w:p w14:paraId="069F5475" w14:textId="1B2C21F9" w:rsidR="00076A64" w:rsidRPr="00076A64" w:rsidRDefault="00076A64" w:rsidP="00D63D14">
      <w:pPr>
        <w:rPr>
          <w:b/>
        </w:rPr>
      </w:pPr>
      <w:bookmarkStart w:id="101" w:name="OLE_LINK58"/>
      <w:r w:rsidRPr="00076A64">
        <w:rPr>
          <w:b/>
        </w:rPr>
        <w:t>Muligh</w:t>
      </w:r>
      <w:r w:rsidR="00D62662">
        <w:rPr>
          <w:b/>
        </w:rPr>
        <w:t>ed for at få FMK til at samarbej</w:t>
      </w:r>
      <w:r w:rsidRPr="00076A64">
        <w:rPr>
          <w:b/>
        </w:rPr>
        <w:t>de med MinSpærring</w:t>
      </w:r>
    </w:p>
    <w:bookmarkEnd w:id="101"/>
    <w:p w14:paraId="2977B57E" w14:textId="77777777" w:rsidR="00076A64" w:rsidRDefault="00076A64" w:rsidP="00D63D14"/>
    <w:p w14:paraId="1D80A9BD" w14:textId="77777777" w:rsidR="00D63D14" w:rsidRDefault="00D63D14" w:rsidP="00D63D14">
      <w:r>
        <w:t xml:space="preserve">Privatmarkering i FMK er baseret på enkelte ordinationer, d.v.s. </w:t>
      </w:r>
      <w:r w:rsidRPr="00D63D14">
        <w:t xml:space="preserve">hvad </w:t>
      </w:r>
      <w:r>
        <w:t xml:space="preserve">er det, der bliver læst. MinSpærring er baseret på spærring/tilladelser for bestemte brugere og/eller organisationer, d.v.s. </w:t>
      </w:r>
      <w:r w:rsidRPr="00D63D14">
        <w:t>hvem/hvorfra</w:t>
      </w:r>
      <w:r>
        <w:t xml:space="preserve"> der bliver læst, foruden en tidsperiode der også kan spærres/tillades for. </w:t>
      </w:r>
    </w:p>
    <w:p w14:paraId="6BFC8C67" w14:textId="77777777" w:rsidR="00D63D14" w:rsidRDefault="00D63D14" w:rsidP="00D63D14"/>
    <w:p w14:paraId="52A335F7" w14:textId="2080D069" w:rsidR="00D63D14" w:rsidRDefault="00D63D14" w:rsidP="00D63D14">
      <w:r>
        <w:t>I dag kan man eks. få et DrugMedicationWithNegativeConsent/PrivateDrugMedication ud. I fald MinSpærring integration implementeres, vil det næppe være relevant for klienterne at skulle skelne mellem</w:t>
      </w:r>
      <w:r w:rsidR="00C348FB">
        <w:t>,</w:t>
      </w:r>
      <w:r>
        <w:t xml:space="preserve"> hvorfor en given oplysning ikke må ses, så kunne det være nyttigt med ét nyt begreb, der dækker begge former for spærringer.</w:t>
      </w:r>
    </w:p>
    <w:p w14:paraId="5A5A29F5" w14:textId="77777777" w:rsidR="00D63D14" w:rsidRDefault="00D63D14" w:rsidP="00D63D14"/>
    <w:p w14:paraId="5008850D" w14:textId="7D09A4D2" w:rsidR="00D63D14" w:rsidRDefault="00D63D14" w:rsidP="00D63D14">
      <w:r>
        <w:t xml:space="preserve">Dette er bl.a. også </w:t>
      </w:r>
      <w:r w:rsidR="004902F2">
        <w:t>afhængigt</w:t>
      </w:r>
      <w:r>
        <w:t xml:space="preserve"> af, om MinSpærring udvides med dataspecifikke spærringer.</w:t>
      </w:r>
    </w:p>
    <w:p w14:paraId="71E536E2" w14:textId="77777777" w:rsidR="00D63D14" w:rsidRPr="00D63D14" w:rsidRDefault="00D63D14" w:rsidP="00976F6C"/>
    <w:p w14:paraId="01778347" w14:textId="77777777" w:rsidR="00D63D14" w:rsidRPr="00406700" w:rsidRDefault="00D63D14" w:rsidP="00976F6C">
      <w:r w:rsidRPr="00406700">
        <w:t>Afgørelse</w:t>
      </w:r>
      <w:r w:rsidR="00406700">
        <w:t xml:space="preserve"> omkring Min</w:t>
      </w:r>
      <w:r w:rsidRPr="00406700">
        <w:t>Spærring bør afvente resultatet af den arbejdsgruppe, der er nedsat omkring MinSpærring.</w:t>
      </w:r>
    </w:p>
    <w:p w14:paraId="60F3E1FB" w14:textId="77777777" w:rsidR="00D63D14" w:rsidRDefault="00D63D14" w:rsidP="00976F6C"/>
    <w:p w14:paraId="073133F4" w14:textId="0720152B" w:rsidR="000A0858" w:rsidRDefault="00076A64" w:rsidP="000A0858">
      <w:pPr>
        <w:pStyle w:val="Heading3"/>
      </w:pPr>
      <w:bookmarkStart w:id="102" w:name="_Toc65071952"/>
      <w:bookmarkStart w:id="103" w:name="_Toc69391265"/>
      <w:r>
        <w:t xml:space="preserve">(#FMK16-30) </w:t>
      </w:r>
      <w:r w:rsidR="000A0858">
        <w:t>Skelne mellem lægemidler/ikke lægemidler</w:t>
      </w:r>
      <w:bookmarkEnd w:id="102"/>
      <w:bookmarkEnd w:id="103"/>
    </w:p>
    <w:p w14:paraId="4028D75D" w14:textId="3D45B3BD" w:rsidR="00076A64" w:rsidRPr="00076A64" w:rsidRDefault="00076A64" w:rsidP="000A0858">
      <w:pPr>
        <w:rPr>
          <w:b/>
          <w:i/>
        </w:rPr>
      </w:pPr>
      <w:bookmarkStart w:id="104" w:name="OLE_LINK59"/>
      <w:r w:rsidRPr="00076A64">
        <w:rPr>
          <w:b/>
          <w:i/>
        </w:rPr>
        <w:t>Mulighed for at angive om et præparat er lægemiddel, kosttilskud eller andet.</w:t>
      </w:r>
    </w:p>
    <w:bookmarkEnd w:id="104"/>
    <w:p w14:paraId="79DAF255" w14:textId="77777777" w:rsidR="00076A64" w:rsidRDefault="00076A64" w:rsidP="000A0858"/>
    <w:p w14:paraId="05A2C773" w14:textId="77777777" w:rsidR="000A0858" w:rsidRDefault="00E66C51" w:rsidP="000A0858">
      <w:r>
        <w:t>Giver det mening at skelne mellem lægemidler og ikke-lægemidler på ordinationer? Både jur</w:t>
      </w:r>
      <w:r>
        <w:t>i</w:t>
      </w:r>
      <w:r>
        <w:t xml:space="preserve">disk og rettighedsmæssigt kan der være grund til at behandle lægemidler anderledes end ikke-lægemidler. </w:t>
      </w:r>
    </w:p>
    <w:p w14:paraId="50CA35E8" w14:textId="77777777" w:rsidR="00E66C51" w:rsidRDefault="00E66C51" w:rsidP="000A0858"/>
    <w:p w14:paraId="7882E8C8" w14:textId="14830179" w:rsidR="00E66C51" w:rsidRDefault="00E66C51" w:rsidP="000A0858">
      <w:r>
        <w:t>Det indebærer dog først en klar definition på, hvad der er lægemidler og hvad der ikke er, og der næst i hvilke situationer der giver mening at behandle ikke-l</w:t>
      </w:r>
      <w:r w:rsidR="00BB786D">
        <w:t>æ</w:t>
      </w:r>
      <w:r>
        <w:t xml:space="preserve">gemidler mere lempeligt end lægemidler. </w:t>
      </w:r>
    </w:p>
    <w:p w14:paraId="51294940" w14:textId="77777777" w:rsidR="00E66C51" w:rsidRDefault="00E66C51" w:rsidP="000A0858"/>
    <w:p w14:paraId="37EBFB2F" w14:textId="460D2E5D" w:rsidR="000176C4" w:rsidRDefault="00E66C51" w:rsidP="002812D7">
      <w:r>
        <w:t>Det ka</w:t>
      </w:r>
      <w:r w:rsidR="00076A64">
        <w:t>n ikke umiddelbart baseret på ta</w:t>
      </w:r>
      <w:r>
        <w:t>ksten, da der også er magistrelle præprater, der er l</w:t>
      </w:r>
      <w:r>
        <w:t>æ</w:t>
      </w:r>
      <w:r>
        <w:t>gemidler.</w:t>
      </w:r>
    </w:p>
    <w:p w14:paraId="7310193B" w14:textId="77777777" w:rsidR="00406700" w:rsidRDefault="00406700" w:rsidP="00406700">
      <w:pPr>
        <w:pStyle w:val="Heading2"/>
      </w:pPr>
      <w:bookmarkStart w:id="105" w:name="_Toc65071943"/>
      <w:bookmarkStart w:id="106" w:name="_Toc69391266"/>
      <w:r>
        <w:lastRenderedPageBreak/>
        <w:t>POR</w:t>
      </w:r>
      <w:bookmarkEnd w:id="105"/>
      <w:bookmarkEnd w:id="106"/>
    </w:p>
    <w:p w14:paraId="4BA4E07F" w14:textId="23B41EA7" w:rsidR="00406700" w:rsidRDefault="00076A64" w:rsidP="00406700">
      <w:pPr>
        <w:pStyle w:val="Heading3"/>
      </w:pPr>
      <w:bookmarkStart w:id="107" w:name="_Toc65071944"/>
      <w:bookmarkStart w:id="108" w:name="_Toc69391267"/>
      <w:r>
        <w:t>(#FMK16-31) P</w:t>
      </w:r>
      <w:r w:rsidR="00406700">
        <w:t>atients foretrukne apotek</w:t>
      </w:r>
      <w:bookmarkEnd w:id="107"/>
      <w:bookmarkEnd w:id="108"/>
    </w:p>
    <w:p w14:paraId="5008B340" w14:textId="3A3A6A02" w:rsidR="00076A64" w:rsidRPr="00076A64" w:rsidRDefault="00076A64" w:rsidP="00406700">
      <w:pPr>
        <w:rPr>
          <w:b/>
          <w:i/>
        </w:rPr>
      </w:pPr>
      <w:bookmarkStart w:id="109" w:name="OLE_LINK60"/>
      <w:r w:rsidRPr="00076A64">
        <w:rPr>
          <w:b/>
          <w:i/>
        </w:rPr>
        <w:t>Mulighed for at registre</w:t>
      </w:r>
      <w:r w:rsidR="00D62662">
        <w:rPr>
          <w:b/>
          <w:i/>
        </w:rPr>
        <w:t>re,</w:t>
      </w:r>
      <w:r w:rsidRPr="00076A64">
        <w:rPr>
          <w:b/>
          <w:i/>
        </w:rPr>
        <w:t xml:space="preserve"> hvilket apotek</w:t>
      </w:r>
      <w:r w:rsidR="00D62662">
        <w:rPr>
          <w:b/>
          <w:i/>
        </w:rPr>
        <w:t xml:space="preserve"> en</w:t>
      </w:r>
      <w:r w:rsidRPr="00076A64">
        <w:rPr>
          <w:b/>
          <w:i/>
        </w:rPr>
        <w:t xml:space="preserve"> patient ønsker som standard ap</w:t>
      </w:r>
      <w:r w:rsidRPr="00076A64">
        <w:rPr>
          <w:b/>
          <w:i/>
        </w:rPr>
        <w:t>o</w:t>
      </w:r>
      <w:r w:rsidRPr="00076A64">
        <w:rPr>
          <w:b/>
          <w:i/>
        </w:rPr>
        <w:t>tek/udleveringssted.</w:t>
      </w:r>
    </w:p>
    <w:bookmarkEnd w:id="109"/>
    <w:p w14:paraId="78D17C22" w14:textId="77777777" w:rsidR="00076A64" w:rsidRDefault="00076A64" w:rsidP="00406700"/>
    <w:p w14:paraId="0F454FEA" w14:textId="77777777" w:rsidR="00406700" w:rsidRDefault="00406700" w:rsidP="00406700">
      <w:r>
        <w:t>Det kunne være nyttigt, hvis man i POR kunne angive en patients foretrukne ap</w:t>
      </w:r>
      <w:r>
        <w:t>o</w:t>
      </w:r>
      <w:r>
        <w:t xml:space="preserve">tek/udleveringssted, eksempelvis ved oprettelse af recepter og bestillinger. Dette kunne f.eks. være en hjælp på ambulatorier, som ikke kender deres patienter og deres nærområder, på samme måde som de praktiserende læger. </w:t>
      </w:r>
    </w:p>
    <w:p w14:paraId="71178D6F" w14:textId="77777777" w:rsidR="00406700" w:rsidRDefault="00406700" w:rsidP="00406700"/>
    <w:p w14:paraId="2F99DBD4" w14:textId="77777777" w:rsidR="00406700" w:rsidRDefault="00406700" w:rsidP="00406700">
      <w:r>
        <w:t xml:space="preserve">Dette kunne enten sættes af egen læge, apoteket eller af borgeren selv via Medicinkort App’en. </w:t>
      </w:r>
    </w:p>
    <w:p w14:paraId="3C931B46" w14:textId="77777777" w:rsidR="00406700" w:rsidRDefault="00406700" w:rsidP="00406700">
      <w:r>
        <w:t xml:space="preserve">Implementeringsmæssigt kan det oprettet som en Person-Organisation-Relation(POR) mellem et apotek/udleveringssted og en person. </w:t>
      </w:r>
    </w:p>
    <w:p w14:paraId="728A1C4D" w14:textId="77777777" w:rsidR="00406700" w:rsidRDefault="00406700" w:rsidP="002812D7"/>
    <w:p w14:paraId="376CA7F0" w14:textId="77777777" w:rsidR="00EC3ABA" w:rsidRDefault="00EC3ABA" w:rsidP="002812D7"/>
    <w:p w14:paraId="5E7386AA" w14:textId="77777777" w:rsidR="00623E06" w:rsidRDefault="00623E06" w:rsidP="00623E06">
      <w:pPr>
        <w:pStyle w:val="Heading2"/>
      </w:pPr>
      <w:bookmarkStart w:id="110" w:name="_Toc65071946"/>
      <w:bookmarkStart w:id="111" w:name="_Toc69391268"/>
      <w:r>
        <w:t>Effektueringer</w:t>
      </w:r>
      <w:bookmarkEnd w:id="110"/>
      <w:bookmarkEnd w:id="111"/>
    </w:p>
    <w:p w14:paraId="110217DB" w14:textId="7859E40A" w:rsidR="009973B2" w:rsidRDefault="00076A64" w:rsidP="009973B2">
      <w:pPr>
        <w:pStyle w:val="Heading3"/>
      </w:pPr>
      <w:bookmarkStart w:id="112" w:name="_Toc65071949"/>
      <w:bookmarkStart w:id="113" w:name="_Toc69391269"/>
      <w:r>
        <w:t>(#FMK16-32) Ny udlevering</w:t>
      </w:r>
      <w:bookmarkEnd w:id="112"/>
      <w:bookmarkEnd w:id="113"/>
    </w:p>
    <w:p w14:paraId="2B8E599B" w14:textId="22F922E4" w:rsidR="00076A64" w:rsidRPr="00076A64" w:rsidRDefault="00076A64" w:rsidP="009973B2">
      <w:pPr>
        <w:rPr>
          <w:b/>
          <w:i/>
        </w:rPr>
      </w:pPr>
      <w:bookmarkStart w:id="114" w:name="OLE_LINK61"/>
      <w:r w:rsidRPr="00076A64">
        <w:rPr>
          <w:b/>
          <w:i/>
        </w:rPr>
        <w:t>Ny model for registrering af udleveret medicin, som erstatter de forskellige former for ”effe</w:t>
      </w:r>
      <w:r w:rsidRPr="00076A64">
        <w:rPr>
          <w:b/>
          <w:i/>
        </w:rPr>
        <w:t>k</w:t>
      </w:r>
      <w:r w:rsidRPr="00076A64">
        <w:rPr>
          <w:b/>
          <w:i/>
        </w:rPr>
        <w:t>tueringer”.</w:t>
      </w:r>
    </w:p>
    <w:bookmarkEnd w:id="114"/>
    <w:p w14:paraId="0F106076" w14:textId="77777777" w:rsidR="00076A64" w:rsidRDefault="00076A64" w:rsidP="009973B2"/>
    <w:p w14:paraId="1859D5D9" w14:textId="26E1993A" w:rsidR="009973B2" w:rsidRDefault="009973B2" w:rsidP="009973B2">
      <w:r>
        <w:t>Der bør ryddes op i begrebet “effektuering”, da der ofte er problemer med at forstå om det dækker over udlevering eller administration</w:t>
      </w:r>
      <w:r w:rsidR="003A05B3">
        <w:t xml:space="preserve"> </w:t>
      </w:r>
      <w:r>
        <w:t xml:space="preserve">(indtagelse/indgivning). Man kunne overveje at afskaffe termen helt og i stedet tale om </w:t>
      </w:r>
      <w:r w:rsidRPr="009973B2">
        <w:rPr>
          <w:b/>
          <w:i/>
        </w:rPr>
        <w:t>udlevering</w:t>
      </w:r>
      <w:r>
        <w:t xml:space="preserve"> </w:t>
      </w:r>
      <w:r w:rsidRPr="009973B2">
        <w:rPr>
          <w:b/>
          <w:i/>
        </w:rPr>
        <w:t>og indgivelser</w:t>
      </w:r>
      <w:r>
        <w:t xml:space="preserve">. Tilsvarende bør termen recept-effektueringer </w:t>
      </w:r>
      <w:r w:rsidR="006E48B4">
        <w:t>og også blot være en form for udlevering. Registrering af udlevering af vederlagsfrimedicin skal også tænkes en i en ny fælles udleveringsmodel.</w:t>
      </w:r>
    </w:p>
    <w:p w14:paraId="496D9C88" w14:textId="05CE5CDB" w:rsidR="00623E06" w:rsidRDefault="006E48B4" w:rsidP="00623E06">
      <w:pPr>
        <w:pStyle w:val="Heading3"/>
      </w:pPr>
      <w:bookmarkStart w:id="115" w:name="_Toc65071947"/>
      <w:bookmarkStart w:id="116" w:name="_Toc69391270"/>
      <w:r>
        <w:t>(#FMK16-33)</w:t>
      </w:r>
      <w:r w:rsidR="000C7709">
        <w:t xml:space="preserve"> </w:t>
      </w:r>
      <w:bookmarkStart w:id="117" w:name="OLE_LINK62"/>
      <w:r w:rsidR="00623E06">
        <w:t>Sygehuse ønsker “udvidet” effektuering</w:t>
      </w:r>
      <w:bookmarkEnd w:id="115"/>
      <w:bookmarkEnd w:id="117"/>
      <w:bookmarkEnd w:id="116"/>
    </w:p>
    <w:p w14:paraId="09784A30" w14:textId="4CDB4051" w:rsidR="000C7709" w:rsidRPr="000C7709" w:rsidRDefault="000C7709" w:rsidP="00623E06">
      <w:pPr>
        <w:rPr>
          <w:b/>
          <w:i/>
        </w:rPr>
      </w:pPr>
      <w:bookmarkStart w:id="118" w:name="OLE_LINK63"/>
      <w:r w:rsidRPr="000C7709">
        <w:rPr>
          <w:b/>
          <w:i/>
        </w:rPr>
        <w:t>Mulighe</w:t>
      </w:r>
      <w:r w:rsidR="00D62662">
        <w:rPr>
          <w:b/>
          <w:i/>
        </w:rPr>
        <w:t>d for at registrere indtagelses</w:t>
      </w:r>
      <w:r w:rsidRPr="000C7709">
        <w:rPr>
          <w:b/>
          <w:i/>
        </w:rPr>
        <w:t>instruktion på sygehus effektueringer, som de findes på recept-effektueringer</w:t>
      </w:r>
    </w:p>
    <w:bookmarkEnd w:id="118"/>
    <w:p w14:paraId="66C2D6F2" w14:textId="77777777" w:rsidR="000C7709" w:rsidRDefault="000C7709" w:rsidP="00623E06"/>
    <w:p w14:paraId="0D1AD7D0" w14:textId="57ECE36B" w:rsidR="00623E06" w:rsidRDefault="00623E06" w:rsidP="00623E06">
      <w:r w:rsidRPr="000C7709">
        <w:t xml:space="preserve">Sygehuse ønsker udvidet effektuering, hvor </w:t>
      </w:r>
      <w:r w:rsidR="008D49D9" w:rsidRPr="000C7709">
        <w:t xml:space="preserve">en </w:t>
      </w:r>
      <w:r w:rsidRPr="000C7709">
        <w:t>ins</w:t>
      </w:r>
      <w:r w:rsidR="008D49D9" w:rsidRPr="000C7709">
        <w:t>truks</w:t>
      </w:r>
      <w:r w:rsidRPr="000C7709">
        <w:t xml:space="preserve"> kan angives i effektueringen.</w:t>
      </w:r>
      <w:r w:rsidR="008D49D9" w:rsidRPr="000C7709">
        <w:t xml:space="preserve"> Årsagen er at de</w:t>
      </w:r>
      <w:r w:rsidRPr="000C7709">
        <w:t xml:space="preserve"> forsø</w:t>
      </w:r>
      <w:r w:rsidR="008D49D9" w:rsidRPr="000C7709">
        <w:t>ger at registrere</w:t>
      </w:r>
      <w:r w:rsidRPr="000C7709">
        <w:t xml:space="preserve"> en udleveringseffektuering</w:t>
      </w:r>
      <w:r w:rsidR="008D49D9" w:rsidRPr="000C7709">
        <w:t xml:space="preserve"> – svarende til det apotekerne gør, når de registrere en effektuering. Dette kan på nuværende tidspunkt </w:t>
      </w:r>
      <w:r w:rsidRPr="000C7709">
        <w:t>ikke lade sig gøre, da det er noget andet</w:t>
      </w:r>
      <w:r w:rsidR="008D49D9" w:rsidRPr="000C7709">
        <w:t>,</w:t>
      </w:r>
      <w:r w:rsidRPr="000C7709">
        <w:t xml:space="preserve"> der er udleveret på sygehuset end der kan fås i fri handel, d.v.s effektuering af andet præparat/anden styrke </w:t>
      </w:r>
      <w:r w:rsidR="000C7709" w:rsidRPr="000C7709">
        <w:t xml:space="preserve">på samme ordination. </w:t>
      </w:r>
    </w:p>
    <w:p w14:paraId="59D60833" w14:textId="77777777" w:rsidR="00EC3ABA" w:rsidRDefault="00EC3ABA" w:rsidP="002812D7"/>
    <w:p w14:paraId="2CD41EDB" w14:textId="77777777" w:rsidR="00E0331A" w:rsidRDefault="003B1E59" w:rsidP="00153FFB">
      <w:r>
        <w:t>Både LMO-effektueringer og Recept-effektueringer handler om at beskrive udleveret medicin. Derfor bør det overvej</w:t>
      </w:r>
      <w:r w:rsidR="006B78FD">
        <w:t>e</w:t>
      </w:r>
      <w:r>
        <w:t>s at få de to strukture</w:t>
      </w:r>
      <w:r w:rsidR="003A05B3">
        <w:t>r</w:t>
      </w:r>
      <w:r>
        <w:t xml:space="preserve"> ensrettet, da </w:t>
      </w:r>
      <w:r w:rsidR="00BA3134">
        <w:t xml:space="preserve">de </w:t>
      </w:r>
      <w:r>
        <w:t>grundet historiske omstændi</w:t>
      </w:r>
      <w:r>
        <w:t>g</w:t>
      </w:r>
      <w:r>
        <w:t>heder er meget forskellige.</w:t>
      </w:r>
    </w:p>
    <w:p w14:paraId="5FBC41A1" w14:textId="77777777" w:rsidR="00E0331A" w:rsidRDefault="00E0331A" w:rsidP="00153FFB"/>
    <w:p w14:paraId="3EF3CB1A" w14:textId="19E0C8BE" w:rsidR="00E0331A" w:rsidRPr="000C7709" w:rsidRDefault="00E0331A" w:rsidP="00153FFB">
      <w:r w:rsidRPr="000C7709">
        <w:t>I forbindelse med udskrivelse udleveres ofte analoge eller synonyme præparater til dem, der er opført i FMK. Det bør overvejes om man kan oplyse om disse effektueringer på ordinationen med det lægemiddel og styrke, der er udleveret og måske også hvornår denne mængde ant</w:t>
      </w:r>
      <w:r w:rsidRPr="000C7709">
        <w:t>a</w:t>
      </w:r>
      <w:r w:rsidRPr="000C7709">
        <w:t>ges at være brugt op.</w:t>
      </w:r>
    </w:p>
    <w:p w14:paraId="7BC556AD" w14:textId="77777777" w:rsidR="00455789" w:rsidRPr="000C7709" w:rsidRDefault="00455789" w:rsidP="00153FFB"/>
    <w:p w14:paraId="5C9B1804" w14:textId="65ABAB0F" w:rsidR="00455789" w:rsidRDefault="00455789" w:rsidP="00153FFB">
      <w:r w:rsidRPr="000C7709">
        <w:t>Dette vil kræve at der også kan registreres flere parallelle effektueringer som subsitution på et kombinationspræp</w:t>
      </w:r>
      <w:r w:rsidR="000C7709">
        <w:t>a</w:t>
      </w:r>
      <w:r w:rsidRPr="000C7709">
        <w:t>ratet – men anderledes dosering og periode.</w:t>
      </w:r>
    </w:p>
    <w:p w14:paraId="4E43D24F" w14:textId="034ED245" w:rsidR="00C06C0A" w:rsidRDefault="000C7709" w:rsidP="00153FFB">
      <w:r>
        <w:t>Man k</w:t>
      </w:r>
      <w:r w:rsidR="00C06C0A">
        <w:t xml:space="preserve">unne </w:t>
      </w:r>
      <w:r>
        <w:t xml:space="preserve">overveje om </w:t>
      </w:r>
      <w:r w:rsidR="00C06C0A">
        <w:t xml:space="preserve">man </w:t>
      </w:r>
      <w:r>
        <w:t xml:space="preserve">kane </w:t>
      </w:r>
      <w:r w:rsidR="00C06C0A">
        <w:t xml:space="preserve">lave </w:t>
      </w:r>
      <w:r>
        <w:t xml:space="preserve">en </w:t>
      </w:r>
      <w:r w:rsidR="00C06C0A">
        <w:t>’substitutions-udlevering’ – som også indeholder oplysninger om substitutionspræpa</w:t>
      </w:r>
      <w:r>
        <w:t>ra</w:t>
      </w:r>
      <w:r w:rsidR="00C06C0A">
        <w:t>tet – alterna</w:t>
      </w:r>
      <w:r>
        <w:t>tiv dosering og forventet brugs</w:t>
      </w:r>
      <w:r w:rsidR="00C06C0A">
        <w:t>tid af det u</w:t>
      </w:r>
      <w:r w:rsidR="00C06C0A">
        <w:t>d</w:t>
      </w:r>
      <w:r w:rsidR="00C06C0A">
        <w:t>leverede.</w:t>
      </w:r>
    </w:p>
    <w:p w14:paraId="58CD0171" w14:textId="77777777" w:rsidR="000C7709" w:rsidRDefault="000C7709" w:rsidP="00153FFB"/>
    <w:p w14:paraId="4BBD3B9E" w14:textId="0D0AA84F" w:rsidR="000C7709" w:rsidRDefault="000C7709" w:rsidP="00153FFB">
      <w:r>
        <w:t>Alle disse ønsker vil kunne tænkes ind i en ny udleveringsregistrering (#FMK16-32)</w:t>
      </w:r>
    </w:p>
    <w:p w14:paraId="4048241F" w14:textId="3014E2B4" w:rsidR="003B1E59" w:rsidRDefault="000C7709" w:rsidP="003B1E59">
      <w:pPr>
        <w:pStyle w:val="Heading3"/>
      </w:pPr>
      <w:bookmarkStart w:id="119" w:name="_Toc65071948"/>
      <w:bookmarkStart w:id="120" w:name="_Toc69391271"/>
      <w:r>
        <w:t xml:space="preserve">(#FMK16-34) </w:t>
      </w:r>
      <w:bookmarkStart w:id="121" w:name="OLE_LINK64"/>
      <w:r w:rsidR="003B1E59">
        <w:t>Optionel registrering af egentlig medicinadministration</w:t>
      </w:r>
      <w:bookmarkEnd w:id="119"/>
      <w:bookmarkEnd w:id="120"/>
    </w:p>
    <w:p w14:paraId="0B336622" w14:textId="123F510D" w:rsidR="000C7709" w:rsidRPr="000C7709" w:rsidRDefault="000C7709" w:rsidP="003B1E59">
      <w:pPr>
        <w:rPr>
          <w:b/>
          <w:i/>
        </w:rPr>
      </w:pPr>
      <w:bookmarkStart w:id="122" w:name="OLE_LINK65"/>
      <w:bookmarkEnd w:id="121"/>
      <w:r w:rsidRPr="000C7709">
        <w:rPr>
          <w:b/>
          <w:i/>
        </w:rPr>
        <w:t>Mulighed for at registre</w:t>
      </w:r>
      <w:r w:rsidR="00D62662">
        <w:rPr>
          <w:b/>
          <w:i/>
        </w:rPr>
        <w:t>re</w:t>
      </w:r>
      <w:r w:rsidRPr="000C7709">
        <w:rPr>
          <w:b/>
          <w:i/>
        </w:rPr>
        <w:t xml:space="preserve"> givning af kritisk medicin (administra</w:t>
      </w:r>
      <w:r w:rsidR="004902F2">
        <w:rPr>
          <w:b/>
          <w:i/>
        </w:rPr>
        <w:t>t</w:t>
      </w:r>
      <w:r w:rsidRPr="000C7709">
        <w:rPr>
          <w:b/>
          <w:i/>
        </w:rPr>
        <w:t>ion)</w:t>
      </w:r>
    </w:p>
    <w:bookmarkEnd w:id="122"/>
    <w:p w14:paraId="4DE1CB11" w14:textId="77777777" w:rsidR="000C7709" w:rsidRDefault="000C7709" w:rsidP="003B1E59"/>
    <w:p w14:paraId="2A9E8E9A" w14:textId="6E51459C" w:rsidR="003B1E59" w:rsidRDefault="003B1E59" w:rsidP="003B1E59">
      <w:r>
        <w:t>Specielt i forbindelse med administration af kritisk medicin, der ikke gives dagligt, er der ønske om at give mulighed for at registrere at administration er foretaget. F.eks. i forbindelse med indlæg</w:t>
      </w:r>
      <w:r w:rsidR="00BA3134">
        <w:t>g</w:t>
      </w:r>
      <w:r>
        <w:t>else, kan det være relevant at vide om hjemmeplejen har givet præparat XXX eller ej.</w:t>
      </w:r>
    </w:p>
    <w:p w14:paraId="7A0226D6" w14:textId="77777777" w:rsidR="00C06C0A" w:rsidRDefault="00C06C0A" w:rsidP="003B1E59"/>
    <w:p w14:paraId="3F98CD70" w14:textId="509F52AC" w:rsidR="00C06C0A" w:rsidRDefault="000C7709" w:rsidP="003B1E59">
      <w:r w:rsidRPr="000C7709">
        <w:t xml:space="preserve">FMK-teamet </w:t>
      </w:r>
      <w:r w:rsidR="00C06C0A" w:rsidRPr="000C7709">
        <w:t>er dialog med STPS om deres syn på sagen.</w:t>
      </w:r>
    </w:p>
    <w:p w14:paraId="41DBA613" w14:textId="7F15B515" w:rsidR="003B1E59" w:rsidRDefault="000C7709" w:rsidP="003B1E59">
      <w:pPr>
        <w:pStyle w:val="Heading3"/>
      </w:pPr>
      <w:bookmarkStart w:id="123" w:name="_Toc69391272"/>
      <w:r>
        <w:t xml:space="preserve">(#FMK16-35) </w:t>
      </w:r>
      <w:bookmarkStart w:id="124" w:name="OLE_LINK67"/>
      <w:r w:rsidR="003B1E59">
        <w:t>Optionel registrering af planlagt medicinadministration</w:t>
      </w:r>
      <w:bookmarkEnd w:id="123"/>
    </w:p>
    <w:p w14:paraId="1DD63B4E" w14:textId="67567CF0" w:rsidR="009A7F4A" w:rsidRPr="009A7F4A" w:rsidRDefault="009A7F4A" w:rsidP="009A7F4A">
      <w:pPr>
        <w:rPr>
          <w:b/>
          <w:i/>
        </w:rPr>
      </w:pPr>
      <w:bookmarkStart w:id="125" w:name="OLE_LINK66"/>
      <w:bookmarkEnd w:id="124"/>
      <w:r w:rsidRPr="009A7F4A">
        <w:rPr>
          <w:b/>
          <w:i/>
        </w:rPr>
        <w:t>Udvidet mulighed for at sygehuse, hjemmepleje og borgere kan udveksle administration</w:t>
      </w:r>
      <w:r w:rsidRPr="009A7F4A">
        <w:rPr>
          <w:b/>
          <w:i/>
        </w:rPr>
        <w:t>s</w:t>
      </w:r>
      <w:r w:rsidRPr="009A7F4A">
        <w:rPr>
          <w:b/>
          <w:i/>
        </w:rPr>
        <w:t>planer.</w:t>
      </w:r>
    </w:p>
    <w:bookmarkEnd w:id="125"/>
    <w:p w14:paraId="3EADD669" w14:textId="77777777" w:rsidR="009A7F4A" w:rsidRPr="009A7F4A" w:rsidRDefault="009A7F4A" w:rsidP="009A7F4A"/>
    <w:p w14:paraId="227F064A" w14:textId="77777777" w:rsidR="003B1E59" w:rsidRDefault="003B1E59" w:rsidP="003B1E59">
      <w:r>
        <w:t>Den struktur der i forbindelse med dosisdispensering anvendes til registrering af planlagt-administration, kunne også optionelt anvendes til ikke dosis-dispenseret medicin.</w:t>
      </w:r>
    </w:p>
    <w:p w14:paraId="7E21011F" w14:textId="77777777" w:rsidR="003B1E59" w:rsidRDefault="003B1E59" w:rsidP="003B1E59"/>
    <w:p w14:paraId="533503F6" w14:textId="77777777" w:rsidR="003B1E59" w:rsidRDefault="003B1E59" w:rsidP="003B1E59">
      <w:r>
        <w:t>Hvis en kommune eller et sygehus har lavet en administrationsplan, hvor f.eks. ordinationer på 1 tbl dagligt er planlagt til at blive tager til aften, kunne dette registreres som planlagt admin</w:t>
      </w:r>
      <w:r>
        <w:t>i</w:t>
      </w:r>
      <w:r>
        <w:t>stration.</w:t>
      </w:r>
    </w:p>
    <w:p w14:paraId="33E5DE64" w14:textId="77777777" w:rsidR="003B1E59" w:rsidRDefault="003B1E59" w:rsidP="003B1E59"/>
    <w:p w14:paraId="14917CFF" w14:textId="77777777" w:rsidR="003B1E59" w:rsidRDefault="003B1E59" w:rsidP="003B1E59">
      <w:r>
        <w:t>Dette kan give flere fordele, at gøre oplysninger om planlagt administration tilgængelig:</w:t>
      </w:r>
    </w:p>
    <w:p w14:paraId="2C74EDDF" w14:textId="77777777" w:rsidR="00AC11CF" w:rsidRDefault="00AC11CF" w:rsidP="003B1E59"/>
    <w:p w14:paraId="1CD6566F" w14:textId="77777777" w:rsidR="003B1E59" w:rsidRPr="003B1E59" w:rsidRDefault="003B1E59" w:rsidP="00195E9C">
      <w:pPr>
        <w:numPr>
          <w:ilvl w:val="0"/>
          <w:numId w:val="11"/>
        </w:numPr>
        <w:spacing w:line="276" w:lineRule="auto"/>
        <w:jc w:val="left"/>
      </w:pPr>
      <w:r w:rsidRPr="003B1E59">
        <w:lastRenderedPageBreak/>
        <w:t>Give</w:t>
      </w:r>
      <w:r>
        <w:t xml:space="preserve"> en</w:t>
      </w:r>
      <w:r w:rsidR="00934715">
        <w:t xml:space="preserve"> læge</w:t>
      </w:r>
      <w:r w:rsidRPr="003B1E59">
        <w:t xml:space="preserve"> mulighed for at se, hvordan EOJ systemet har planlagt</w:t>
      </w:r>
      <w:r>
        <w:t xml:space="preserve"> at give ordineret medicin</w:t>
      </w:r>
    </w:p>
    <w:p w14:paraId="65BEB2AB" w14:textId="77777777" w:rsidR="00AC11CF" w:rsidRDefault="003B1E59" w:rsidP="00195E9C">
      <w:pPr>
        <w:numPr>
          <w:ilvl w:val="0"/>
          <w:numId w:val="11"/>
        </w:numPr>
        <w:spacing w:line="276" w:lineRule="auto"/>
        <w:jc w:val="left"/>
      </w:pPr>
      <w:r w:rsidRPr="003B1E59">
        <w:t>Ved flytn</w:t>
      </w:r>
      <w:r w:rsidR="00AC11CF">
        <w:t>ing fra en kommune til en anden kan det gøre indlæsningen fra FMK lettere, da man um</w:t>
      </w:r>
      <w:r w:rsidR="00934715">
        <w:t>iddelbart kan indlæse tidligere ad</w:t>
      </w:r>
      <w:r w:rsidR="00AC11CF">
        <w:t>ministrationstidspunkter.</w:t>
      </w:r>
    </w:p>
    <w:p w14:paraId="5FD93BDC" w14:textId="77777777" w:rsidR="00AC11CF" w:rsidRDefault="00AC11CF" w:rsidP="00195E9C">
      <w:pPr>
        <w:numPr>
          <w:ilvl w:val="0"/>
          <w:numId w:val="11"/>
        </w:numPr>
        <w:spacing w:line="276" w:lineRule="auto"/>
        <w:jc w:val="left"/>
      </w:pPr>
      <w:r>
        <w:t>Ved indlæggelse kan sygehusene tage udgangspunkt i eksisterende planlagt admin</w:t>
      </w:r>
      <w:r>
        <w:t>i</w:t>
      </w:r>
      <w:r>
        <w:t>stration.</w:t>
      </w:r>
    </w:p>
    <w:p w14:paraId="2BDA5CC9" w14:textId="77777777" w:rsidR="003B1E59" w:rsidRDefault="003B1E59" w:rsidP="00195E9C">
      <w:pPr>
        <w:numPr>
          <w:ilvl w:val="0"/>
          <w:numId w:val="11"/>
        </w:numPr>
        <w:spacing w:line="276" w:lineRule="auto"/>
        <w:jc w:val="left"/>
      </w:pPr>
      <w:r w:rsidRPr="003B1E59">
        <w:t xml:space="preserve">Sygehusene har altid tidspunkter i deres admin.systemer, </w:t>
      </w:r>
      <w:r w:rsidR="00AC11CF">
        <w:t xml:space="preserve">og hvis </w:t>
      </w:r>
      <w:r w:rsidRPr="003B1E59">
        <w:t>disse</w:t>
      </w:r>
      <w:r w:rsidR="00AC11CF">
        <w:t xml:space="preserve"> blev gemt, </w:t>
      </w:r>
      <w:r w:rsidRPr="003B1E59">
        <w:t xml:space="preserve">ville </w:t>
      </w:r>
      <w:r w:rsidR="00AC11CF">
        <w:t xml:space="preserve">de </w:t>
      </w:r>
      <w:r w:rsidRPr="003B1E59">
        <w:t>kunne importe</w:t>
      </w:r>
      <w:r w:rsidR="00AC11CF">
        <w:t>res af hjemmeplejen, når de modtog den udskrevne borger.</w:t>
      </w:r>
    </w:p>
    <w:p w14:paraId="21D2C44F" w14:textId="787BD80A" w:rsidR="00645365" w:rsidRDefault="002B2E50" w:rsidP="00195E9C">
      <w:pPr>
        <w:numPr>
          <w:ilvl w:val="0"/>
          <w:numId w:val="11"/>
        </w:numPr>
        <w:spacing w:line="276" w:lineRule="auto"/>
        <w:jc w:val="left"/>
      </w:pPr>
      <w:r>
        <w:t>Borgeren selv vil</w:t>
      </w:r>
      <w:r w:rsidR="00AC11CF">
        <w:t xml:space="preserve"> kunne registrere planlagt administration</w:t>
      </w:r>
      <w:r w:rsidR="00645365">
        <w:t>. Dette er specielt interessant for patienter, der er selvstyrende (se #FMK16-37)</w:t>
      </w:r>
    </w:p>
    <w:p w14:paraId="73265A24" w14:textId="6D584261" w:rsidR="00AC11CF" w:rsidRPr="003B1E59" w:rsidRDefault="00645365" w:rsidP="00195E9C">
      <w:pPr>
        <w:numPr>
          <w:ilvl w:val="0"/>
          <w:numId w:val="11"/>
        </w:numPr>
        <w:spacing w:line="276" w:lineRule="auto"/>
        <w:jc w:val="left"/>
      </w:pPr>
      <w:r>
        <w:t>Kendes en administrationsplan</w:t>
      </w:r>
      <w:r w:rsidR="002B2E50">
        <w:t xml:space="preserve"> (evt lagt ind af borgeren selv)</w:t>
      </w:r>
      <w:r>
        <w:t xml:space="preserve"> kan borgeren evt </w:t>
      </w:r>
      <w:r w:rsidR="00AC11CF">
        <w:t>få alar</w:t>
      </w:r>
      <w:r>
        <w:t xml:space="preserve">mer i FMK </w:t>
      </w:r>
      <w:r w:rsidR="00AC11CF">
        <w:t>app (og samtidig give egen</w:t>
      </w:r>
      <w:r w:rsidR="00934715">
        <w:t xml:space="preserve"> </w:t>
      </w:r>
      <w:r w:rsidR="00AC11CF">
        <w:t>læge adgang til oplysninger om adm tid</w:t>
      </w:r>
      <w:r w:rsidR="00AC11CF">
        <w:t>s</w:t>
      </w:r>
      <w:r w:rsidR="00AC11CF">
        <w:t>punkter).</w:t>
      </w:r>
    </w:p>
    <w:p w14:paraId="1F050E78" w14:textId="14B051C1" w:rsidR="00F6327A" w:rsidRDefault="00645365" w:rsidP="00153FFB">
      <w:pPr>
        <w:pStyle w:val="Heading3"/>
      </w:pPr>
      <w:bookmarkStart w:id="126" w:name="_Toc69391273"/>
      <w:r>
        <w:t xml:space="preserve">(#FMK16-36) </w:t>
      </w:r>
      <w:bookmarkStart w:id="127" w:name="OLE_LINK68"/>
      <w:r w:rsidR="00F6327A">
        <w:t>Batchnumre</w:t>
      </w:r>
      <w:bookmarkEnd w:id="127"/>
      <w:bookmarkEnd w:id="126"/>
    </w:p>
    <w:p w14:paraId="00E7C538" w14:textId="62200126" w:rsidR="00645365" w:rsidRPr="00645365" w:rsidRDefault="00645365" w:rsidP="00645365">
      <w:pPr>
        <w:rPr>
          <w:b/>
          <w:i/>
        </w:rPr>
      </w:pPr>
      <w:bookmarkStart w:id="128" w:name="OLE_LINK69"/>
      <w:r w:rsidRPr="00645365">
        <w:rPr>
          <w:b/>
          <w:i/>
        </w:rPr>
        <w:t>Mulighed for at registrere batch-numre på udleveringer</w:t>
      </w:r>
    </w:p>
    <w:bookmarkEnd w:id="128"/>
    <w:p w14:paraId="5685B28F" w14:textId="77777777" w:rsidR="00645365" w:rsidRPr="00645365" w:rsidRDefault="00645365" w:rsidP="00645365"/>
    <w:p w14:paraId="2B125FF0" w14:textId="4B3D11FC" w:rsidR="00F6327A" w:rsidRPr="00F6327A" w:rsidRDefault="00F6327A" w:rsidP="00153FFB">
      <w:r>
        <w:t>Selv om der tidligere har være</w:t>
      </w:r>
      <w:r w:rsidR="00645365">
        <w:t>t</w:t>
      </w:r>
      <w:r>
        <w:t xml:space="preserve"> talt om at tage batchnumre med på effektueringer, giver det mening at genoverveje det i forbindelse med FMK 1.6.0. Det bliver mere og mere almindeligt at præparater har stregkode med unik id – og med udviklingen af flere og flere specialt præp</w:t>
      </w:r>
      <w:r>
        <w:t>a</w:t>
      </w:r>
      <w:r>
        <w:t>rater, bliver det måske også mere og mere relevant. Det er en meget lille omkostning at lave et optionelt felt i snitfladen, der kan tages i brug, hvor det er relevant.</w:t>
      </w:r>
    </w:p>
    <w:p w14:paraId="0A3F0352" w14:textId="3F4C1F93" w:rsidR="00406700" w:rsidRDefault="00645365" w:rsidP="00BB7BD7">
      <w:pPr>
        <w:pStyle w:val="Heading2"/>
      </w:pPr>
      <w:bookmarkStart w:id="129" w:name="_Toc69391274"/>
      <w:r>
        <w:t xml:space="preserve">(#FMK16-37) </w:t>
      </w:r>
      <w:bookmarkStart w:id="130" w:name="OLE_LINK70"/>
      <w:r w:rsidR="006848CD">
        <w:t>VKA – selvstyrende pt.</w:t>
      </w:r>
      <w:bookmarkEnd w:id="129"/>
      <w:r w:rsidR="006848CD">
        <w:t xml:space="preserve"> </w:t>
      </w:r>
      <w:bookmarkEnd w:id="130"/>
    </w:p>
    <w:p w14:paraId="05F5CC68" w14:textId="41AF707F" w:rsidR="00645365" w:rsidRPr="00645365" w:rsidRDefault="00645365" w:rsidP="002812D7">
      <w:pPr>
        <w:rPr>
          <w:b/>
          <w:i/>
        </w:rPr>
      </w:pPr>
      <w:bookmarkStart w:id="131" w:name="OLE_LINK71"/>
      <w:r w:rsidRPr="00645365">
        <w:rPr>
          <w:b/>
          <w:i/>
        </w:rPr>
        <w:t>Mulighed for at registrere at en dosering ikke er kendt, da patienten er selvstyrende.</w:t>
      </w:r>
    </w:p>
    <w:bookmarkEnd w:id="131"/>
    <w:p w14:paraId="27875D33" w14:textId="77777777" w:rsidR="0062068B" w:rsidRDefault="0062068B" w:rsidP="002812D7"/>
    <w:p w14:paraId="2E6F26C6" w14:textId="2F6241EA" w:rsidR="00406700" w:rsidRDefault="006848CD" w:rsidP="002812D7">
      <w:r>
        <w:t>Pt der selv varetager måling og monitorering af VKA. Behov for at de kan markeres specifikt via FMK.</w:t>
      </w:r>
      <w:r w:rsidR="00BA2AAB">
        <w:t xml:space="preserve"> Patienten kan eventuelt registrere aktuel dosering som administrationsplan.</w:t>
      </w:r>
    </w:p>
    <w:p w14:paraId="4DBF68B2" w14:textId="77777777" w:rsidR="006848CD" w:rsidRPr="002812D7" w:rsidRDefault="006848CD" w:rsidP="002812D7"/>
    <w:p w14:paraId="792F466E" w14:textId="77777777" w:rsidR="002563FD" w:rsidRDefault="002563FD" w:rsidP="006E74B7">
      <w:pPr>
        <w:pStyle w:val="Heading1"/>
      </w:pPr>
      <w:bookmarkStart w:id="132" w:name="_Toc69391275"/>
      <w:r>
        <w:t>Tekniske ønsker</w:t>
      </w:r>
      <w:bookmarkEnd w:id="132"/>
    </w:p>
    <w:p w14:paraId="25ADD543" w14:textId="77777777" w:rsidR="00A80907" w:rsidRPr="004053C0" w:rsidRDefault="00A80907" w:rsidP="006E74B7">
      <w:pPr>
        <w:pStyle w:val="Heading2"/>
      </w:pPr>
      <w:bookmarkStart w:id="133" w:name="_Ref65063270"/>
      <w:bookmarkStart w:id="134" w:name="_Toc69391276"/>
      <w:r w:rsidRPr="006E74B7">
        <w:t>Medicinkort</w:t>
      </w:r>
      <w:r w:rsidRPr="004053C0">
        <w:t xml:space="preserve"> of lægemiddelordinationer</w:t>
      </w:r>
      <w:bookmarkEnd w:id="133"/>
      <w:bookmarkEnd w:id="134"/>
    </w:p>
    <w:p w14:paraId="2C6930ED" w14:textId="2215093C" w:rsidR="007A3AB3" w:rsidRDefault="007A3AB3" w:rsidP="007A3AB3">
      <w:pPr>
        <w:pStyle w:val="Heading3"/>
      </w:pPr>
      <w:bookmarkStart w:id="135" w:name="_Toc69391277"/>
      <w:r>
        <w:t>(#FMK16-</w:t>
      </w:r>
      <w:r w:rsidR="0062068B">
        <w:t>39</w:t>
      </w:r>
      <w:r>
        <w:t xml:space="preserve">) </w:t>
      </w:r>
      <w:bookmarkStart w:id="136" w:name="OLE_LINK74"/>
      <w:r w:rsidRPr="0091347A">
        <w:t>Doseringsstruktur</w:t>
      </w:r>
      <w:r>
        <w:t xml:space="preserve"> – bemærkningstekst</w:t>
      </w:r>
      <w:bookmarkEnd w:id="136"/>
      <w:bookmarkEnd w:id="135"/>
    </w:p>
    <w:p w14:paraId="30D723D5" w14:textId="376325DC" w:rsidR="0062068B" w:rsidRPr="0062068B" w:rsidRDefault="0062068B" w:rsidP="00A80907">
      <w:pPr>
        <w:rPr>
          <w:b/>
          <w:i/>
        </w:rPr>
      </w:pPr>
      <w:bookmarkStart w:id="137" w:name="OLE_LINK75"/>
      <w:r w:rsidRPr="0062068B">
        <w:rPr>
          <w:b/>
          <w:i/>
        </w:rPr>
        <w:t>Flytte bemærkninger til doseringen ud af doseringen, så den er fælles for alle doseringsper</w:t>
      </w:r>
      <w:r w:rsidRPr="0062068B">
        <w:rPr>
          <w:b/>
          <w:i/>
        </w:rPr>
        <w:t>i</w:t>
      </w:r>
      <w:r w:rsidRPr="0062068B">
        <w:rPr>
          <w:b/>
          <w:i/>
        </w:rPr>
        <w:t>oder.</w:t>
      </w:r>
    </w:p>
    <w:bookmarkEnd w:id="137"/>
    <w:p w14:paraId="48867CE4" w14:textId="77777777" w:rsidR="0062068B" w:rsidRDefault="0062068B" w:rsidP="00A80907"/>
    <w:p w14:paraId="15F32899" w14:textId="4CD5B868" w:rsidR="007A3AB3" w:rsidRDefault="007A3AB3" w:rsidP="00A80907">
      <w:r>
        <w:lastRenderedPageBreak/>
        <w:t>Adskillelse af selve doseringen og tilhørende bemærkningstekst for at opnå bedre overen</w:t>
      </w:r>
      <w:r>
        <w:t>s</w:t>
      </w:r>
      <w:r>
        <w:t>stemmelse mellem lange og korte doseringstekster. En dosering, der bliver til en lang dos</w:t>
      </w:r>
      <w:r>
        <w:t>e</w:t>
      </w:r>
      <w:r>
        <w:t>ringstekst alene pga. en bemærkning burde ikke være forskelligt fra den korte doseringstekst.</w:t>
      </w:r>
    </w:p>
    <w:p w14:paraId="24459B55" w14:textId="492DD466" w:rsidR="00CE537A" w:rsidRDefault="00907E3E" w:rsidP="00CE537A">
      <w:pPr>
        <w:pStyle w:val="Heading3"/>
      </w:pPr>
      <w:bookmarkStart w:id="138" w:name="_Toc69391278"/>
      <w:r>
        <w:t xml:space="preserve">(#FMK16-41) </w:t>
      </w:r>
      <w:r w:rsidR="00CE537A">
        <w:t>Medicinkort identificeres med id i stedet for person</w:t>
      </w:r>
      <w:r w:rsidR="00C223F6">
        <w:t>-</w:t>
      </w:r>
      <w:r w:rsidR="00CE537A">
        <w:t>identifier</w:t>
      </w:r>
      <w:bookmarkEnd w:id="138"/>
      <w:r w:rsidR="00CE537A">
        <w:t xml:space="preserve"> </w:t>
      </w:r>
    </w:p>
    <w:p w14:paraId="56B0048D" w14:textId="2F054376" w:rsidR="00907E3E" w:rsidRDefault="00907E3E" w:rsidP="00907E3E">
      <w:pPr>
        <w:rPr>
          <w:b/>
          <w:i/>
        </w:rPr>
      </w:pPr>
      <w:bookmarkStart w:id="139" w:name="OLE_LINK78"/>
      <w:r w:rsidRPr="00907E3E">
        <w:rPr>
          <w:b/>
          <w:i/>
        </w:rPr>
        <w:t>Mulighed for at skelne mellem medicinkort til personer og til organisationer (DD)</w:t>
      </w:r>
      <w:r w:rsidR="00D62662">
        <w:rPr>
          <w:b/>
          <w:i/>
        </w:rPr>
        <w:t>.</w:t>
      </w:r>
    </w:p>
    <w:p w14:paraId="1C100E67" w14:textId="77777777" w:rsidR="00D62662" w:rsidRPr="00907E3E" w:rsidRDefault="00D62662" w:rsidP="00907E3E">
      <w:pPr>
        <w:rPr>
          <w:b/>
          <w:i/>
        </w:rPr>
      </w:pPr>
    </w:p>
    <w:bookmarkEnd w:id="139"/>
    <w:p w14:paraId="2761447B" w14:textId="435F5BE6" w:rsidR="000176C4" w:rsidRDefault="00CE537A" w:rsidP="00042FC5">
      <w:r>
        <w:t>I de eksisterende xml-skemaer indgår en patient og en person altid som en del af et medici</w:t>
      </w:r>
      <w:r>
        <w:t>n</w:t>
      </w:r>
      <w:r>
        <w:t>kort. Efter indførelsen af medicin- og dosisdispenseringskort til organisationer giver dette dog ikke altid mening, og flere felter er udfyldt med dummy-værdier for at overholde xml-skemaet, f.eks. BirthDate og Gender. Der bør derfor skemamæssigt skelnes mellem, om der reelt er tale om et medicinkort til en person eller til en organisation, og derved udskifte begrebet “Patient” i</w:t>
      </w:r>
      <w:r w:rsidR="005A5E8F">
        <w:t xml:space="preserve"> skemaet med “medicinkortejer”.</w:t>
      </w:r>
    </w:p>
    <w:p w14:paraId="598CF002" w14:textId="7A47A26B" w:rsidR="000176C4" w:rsidRDefault="00FA26D5" w:rsidP="000176C4">
      <w:pPr>
        <w:pStyle w:val="Heading3"/>
      </w:pPr>
      <w:bookmarkStart w:id="140" w:name="_Toc69391279"/>
      <w:r>
        <w:t xml:space="preserve">(#FMK16-43) </w:t>
      </w:r>
      <w:bookmarkStart w:id="141" w:name="OLE_LINK80"/>
      <w:r w:rsidR="000176C4">
        <w:t>Modifikator for forskellige typer oplysninger</w:t>
      </w:r>
      <w:bookmarkEnd w:id="141"/>
      <w:bookmarkEnd w:id="140"/>
    </w:p>
    <w:p w14:paraId="0EE067F4" w14:textId="4B38436D" w:rsidR="000176C4" w:rsidRPr="00FA26D5" w:rsidRDefault="00FA26D5" w:rsidP="00FA26D5">
      <w:pPr>
        <w:rPr>
          <w:b/>
          <w:i/>
        </w:rPr>
      </w:pPr>
      <w:bookmarkStart w:id="142" w:name="OLE_LINK79"/>
      <w:r w:rsidRPr="00FA26D5">
        <w:rPr>
          <w:b/>
          <w:i/>
        </w:rPr>
        <w:t>Mulighed for at ændre ikke klinisk</w:t>
      </w:r>
      <w:r w:rsidR="00D62662">
        <w:rPr>
          <w:b/>
          <w:i/>
        </w:rPr>
        <w:t>e</w:t>
      </w:r>
      <w:r w:rsidRPr="00FA26D5">
        <w:rPr>
          <w:b/>
          <w:i/>
        </w:rPr>
        <w:t xml:space="preserve"> data (privatmarkering) på en lægemiddelordination, uden at fjerne oplysninger om sundhedspersonen, der er ansvarlig for de kliniske.</w:t>
      </w:r>
    </w:p>
    <w:bookmarkEnd w:id="142"/>
    <w:p w14:paraId="02B277F7" w14:textId="77777777" w:rsidR="00FA26D5" w:rsidRPr="00FA26D5" w:rsidRDefault="00FA26D5" w:rsidP="00FA26D5">
      <w:pPr>
        <w:rPr>
          <w:b/>
          <w:i/>
        </w:rPr>
      </w:pPr>
    </w:p>
    <w:p w14:paraId="5200AC58" w14:textId="6DC97F0E" w:rsidR="000176C4" w:rsidRPr="000176C4" w:rsidRDefault="000176C4" w:rsidP="000176C4">
      <w:pPr>
        <w:widowControl w:val="0"/>
        <w:tabs>
          <w:tab w:val="left" w:pos="2160"/>
        </w:tabs>
        <w:spacing w:line="240" w:lineRule="auto"/>
      </w:pPr>
      <w:r w:rsidRPr="000176C4">
        <w:t>Det har givet problemer, at privatmarkering er en del af lægemiddelordinationen, men at den ikke har sin egen modifikator. Skal den forblive en del at LMO’en, skal den have egen modifik</w:t>
      </w:r>
      <w:r w:rsidRPr="000176C4">
        <w:t>a</w:t>
      </w:r>
      <w:r w:rsidRPr="000176C4">
        <w:t>tor således at borgeren/sundhed</w:t>
      </w:r>
      <w:r w:rsidR="00C223F6">
        <w:t>s</w:t>
      </w:r>
      <w:r w:rsidRPr="000176C4">
        <w:t xml:space="preserve">faglige kan se hvem der har privatmarkeret – uafhængigt af hvem der har ændret lægemiddelordinationen. </w:t>
      </w:r>
      <w:r w:rsidR="00907235">
        <w:t xml:space="preserve">Det vil </w:t>
      </w:r>
      <w:r w:rsidR="00FA26D5">
        <w:t xml:space="preserve">også </w:t>
      </w:r>
      <w:r w:rsidR="00907235">
        <w:t xml:space="preserve">være </w:t>
      </w:r>
      <w:r w:rsidRPr="000176C4">
        <w:t>interessant for borgeren</w:t>
      </w:r>
      <w:r w:rsidR="00FA26D5">
        <w:t xml:space="preserve"> at se</w:t>
      </w:r>
      <w:r>
        <w:t>,</w:t>
      </w:r>
      <w:r w:rsidRPr="000176C4">
        <w:t xml:space="preserve"> hvem der har fjernet en privatmarkering.</w:t>
      </w:r>
    </w:p>
    <w:p w14:paraId="7EE0885A" w14:textId="77777777" w:rsidR="000176C4" w:rsidRPr="000176C4" w:rsidRDefault="000176C4" w:rsidP="000176C4">
      <w:pPr>
        <w:widowControl w:val="0"/>
        <w:tabs>
          <w:tab w:val="left" w:pos="2160"/>
        </w:tabs>
        <w:spacing w:line="240" w:lineRule="auto"/>
      </w:pPr>
    </w:p>
    <w:p w14:paraId="06DBE37A" w14:textId="77777777" w:rsidR="000176C4" w:rsidRDefault="000176C4" w:rsidP="000176C4">
      <w:pPr>
        <w:widowControl w:val="0"/>
        <w:tabs>
          <w:tab w:val="left" w:pos="2160"/>
        </w:tabs>
        <w:spacing w:line="240" w:lineRule="auto"/>
      </w:pPr>
      <w:r>
        <w:t>Problemstillingen kan generaliseres</w:t>
      </w:r>
      <w:r w:rsidRPr="000176C4">
        <w:t xml:space="preserve">, </w:t>
      </w:r>
      <w:r>
        <w:t xml:space="preserve">specielt </w:t>
      </w:r>
      <w:r w:rsidRPr="000176C4">
        <w:t>hvis der kommer andre oplysninger i LMO’en som en borger kan ændre. Alternativt kan man overveje om privatmarkering skal flyttes ud af LMO’en og laves til et separat mere generelt element, hvor man også kan privatmarkere andet en LMO’er.</w:t>
      </w:r>
    </w:p>
    <w:p w14:paraId="4DC4CEB6" w14:textId="5F5DFC7A" w:rsidR="000A771A" w:rsidRDefault="00FA26D5" w:rsidP="000A771A">
      <w:pPr>
        <w:pStyle w:val="Heading3"/>
      </w:pPr>
      <w:bookmarkStart w:id="143" w:name="_uyr7vml530hf" w:colFirst="0" w:colLast="0"/>
      <w:bookmarkStart w:id="144" w:name="_Toc69391280"/>
      <w:bookmarkEnd w:id="143"/>
      <w:r>
        <w:t xml:space="preserve">(#FMK16-45) </w:t>
      </w:r>
      <w:r w:rsidR="000A771A">
        <w:t>Udvid UpdateDrugMedication med enkeltstående handli</w:t>
      </w:r>
      <w:r w:rsidR="000A771A">
        <w:t>n</w:t>
      </w:r>
      <w:r w:rsidR="000A771A">
        <w:t>ger</w:t>
      </w:r>
      <w:bookmarkEnd w:id="144"/>
    </w:p>
    <w:p w14:paraId="33ABAB03" w14:textId="487F7A99" w:rsidR="00FA26D5" w:rsidRPr="003D65DC" w:rsidRDefault="003D65DC" w:rsidP="000A771A">
      <w:pPr>
        <w:rPr>
          <w:b/>
          <w:i/>
        </w:rPr>
      </w:pPr>
      <w:bookmarkStart w:id="145" w:name="OLE_LINK85"/>
      <w:r>
        <w:rPr>
          <w:b/>
          <w:i/>
        </w:rPr>
        <w:t>Opsplitte services der håndterer store objekter i fle</w:t>
      </w:r>
      <w:r w:rsidRPr="003D65DC">
        <w:rPr>
          <w:b/>
          <w:i/>
        </w:rPr>
        <w:t>re services, der håndtere</w:t>
      </w:r>
      <w:r w:rsidR="004902F2">
        <w:rPr>
          <w:b/>
          <w:i/>
        </w:rPr>
        <w:t>r</w:t>
      </w:r>
      <w:r w:rsidRPr="003D65DC">
        <w:rPr>
          <w:b/>
          <w:i/>
        </w:rPr>
        <w:t xml:space="preserve"> delelementer</w:t>
      </w:r>
      <w:r w:rsidR="00D62662">
        <w:rPr>
          <w:b/>
          <w:i/>
        </w:rPr>
        <w:t>.</w:t>
      </w:r>
    </w:p>
    <w:bookmarkEnd w:id="145"/>
    <w:p w14:paraId="5BCC71FF" w14:textId="77777777" w:rsidR="00FA26D5" w:rsidRDefault="00FA26D5" w:rsidP="000A771A"/>
    <w:p w14:paraId="123AFFC6" w14:textId="77777777" w:rsidR="000A771A" w:rsidRPr="000A771A" w:rsidRDefault="000A771A" w:rsidP="000A771A">
      <w:r w:rsidRPr="000A771A">
        <w:t>I 1.4.4.E1 blev der tilføjet en “Privatmarker lægemiddelordination” service, som klient-leverandørerne er glade for</w:t>
      </w:r>
      <w:r>
        <w:t>,</w:t>
      </w:r>
      <w:r w:rsidRPr="000A771A">
        <w:t xml:space="preserve"> da de derved ikke skal sende hele lægemiddelordinationen ind som en del af et “Opdater lægemiddelordination” kald</w:t>
      </w:r>
      <w:r>
        <w:t xml:space="preserve"> blot for at sætte en privatmarkering</w:t>
      </w:r>
      <w:r w:rsidRPr="000A771A">
        <w:t xml:space="preserve">. Man kunne hjælpe klient-leverandørerne yderligere ad samme vej ved at lade delelementer til UpdateDrugMedication være optionelle med mulighed for delvis opdatering. Derved ville det </w:t>
      </w:r>
      <w:r w:rsidRPr="000A771A">
        <w:lastRenderedPageBreak/>
        <w:t>blive muligt eksempelvis at opdatere doseringen, uden at ændre lægemiddel, tilskudsklausul m.v.</w:t>
      </w:r>
    </w:p>
    <w:p w14:paraId="7C7318BB" w14:textId="77777777" w:rsidR="000A771A" w:rsidRPr="000A771A" w:rsidRDefault="000A771A" w:rsidP="000A771A"/>
    <w:p w14:paraId="6688BAE9" w14:textId="5D8F1CCB" w:rsidR="000A771A" w:rsidRDefault="000A771A" w:rsidP="000A771A">
      <w:r w:rsidRPr="000A771A">
        <w:t>Spørgsmål til leverandørerne: er det relevant? (eksempelvis: opdater slutd</w:t>
      </w:r>
      <w:r w:rsidRPr="000A771A">
        <w:t>a</w:t>
      </w:r>
      <w:r w:rsidRPr="000A771A">
        <w:t>to/til</w:t>
      </w:r>
      <w:r w:rsidR="00D62662">
        <w:softHyphen/>
      </w:r>
      <w:r w:rsidRPr="000A771A">
        <w:t>skud/privatmarkering separat)? Choice mellem fuld/partiel opdatering?</w:t>
      </w:r>
    </w:p>
    <w:p w14:paraId="26777BF3" w14:textId="77777777" w:rsidR="000A771A" w:rsidRDefault="000A771A" w:rsidP="000A771A"/>
    <w:p w14:paraId="50DAE40E" w14:textId="1186FB8C" w:rsidR="000A771A" w:rsidRPr="000A771A" w:rsidRDefault="000A771A" w:rsidP="000A771A">
      <w:r>
        <w:t>Dette vil nok kræve at version-mismatch fejl</w:t>
      </w:r>
      <w:r w:rsidR="00934715">
        <w:t>er</w:t>
      </w:r>
      <w:r>
        <w:t xml:space="preserve"> hårdt. </w:t>
      </w:r>
      <w:r w:rsidR="003D65DC">
        <w:t>(#FMK16-44)</w:t>
      </w:r>
    </w:p>
    <w:p w14:paraId="786BD190" w14:textId="77777777" w:rsidR="000A771A" w:rsidRDefault="000A771A" w:rsidP="00042FC5"/>
    <w:p w14:paraId="5B537167" w14:textId="17D9B169" w:rsidR="00054BFB" w:rsidRDefault="003D65DC" w:rsidP="00054BFB">
      <w:pPr>
        <w:pStyle w:val="Heading3"/>
      </w:pPr>
      <w:bookmarkStart w:id="146" w:name="_Toc69391281"/>
      <w:r>
        <w:t>(#FMK16-46)</w:t>
      </w:r>
      <w:r w:rsidR="00054BFB">
        <w:t xml:space="preserve"> </w:t>
      </w:r>
      <w:bookmarkStart w:id="147" w:name="OLE_LINK86"/>
      <w:r w:rsidR="00054BFB">
        <w:t>Flyt ordinationer m.v. fra et medicinkort til et andet</w:t>
      </w:r>
      <w:bookmarkEnd w:id="147"/>
      <w:bookmarkEnd w:id="146"/>
    </w:p>
    <w:p w14:paraId="039517AF" w14:textId="3EF6519B" w:rsidR="003D65DC" w:rsidRPr="003D65DC" w:rsidRDefault="003D65DC" w:rsidP="00054BFB">
      <w:pPr>
        <w:rPr>
          <w:b/>
          <w:i/>
        </w:rPr>
      </w:pPr>
      <w:bookmarkStart w:id="148" w:name="OLE_LINK87"/>
      <w:r w:rsidRPr="003D65DC">
        <w:rPr>
          <w:b/>
          <w:i/>
        </w:rPr>
        <w:t xml:space="preserve">Mulighed for at overføre </w:t>
      </w:r>
      <w:r>
        <w:rPr>
          <w:b/>
          <w:i/>
        </w:rPr>
        <w:t xml:space="preserve">ordinationer med </w:t>
      </w:r>
      <w:r w:rsidRPr="003D65DC">
        <w:rPr>
          <w:b/>
          <w:i/>
        </w:rPr>
        <w:t>historik</w:t>
      </w:r>
      <w:r>
        <w:rPr>
          <w:b/>
          <w:i/>
        </w:rPr>
        <w:t xml:space="preserve"> til nyt medicinkort</w:t>
      </w:r>
      <w:r w:rsidRPr="003D65DC">
        <w:rPr>
          <w:b/>
          <w:i/>
        </w:rPr>
        <w:t>, når en person får nyt person-id.</w:t>
      </w:r>
    </w:p>
    <w:bookmarkEnd w:id="148"/>
    <w:p w14:paraId="09BA4056" w14:textId="77777777" w:rsidR="003D65DC" w:rsidRDefault="003D65DC" w:rsidP="00054BFB"/>
    <w:p w14:paraId="2B32726E" w14:textId="77777777" w:rsidR="00054BFB" w:rsidRPr="00054BFB" w:rsidRDefault="00054BFB" w:rsidP="00054BFB">
      <w:r w:rsidRPr="00054BFB">
        <w:t>I visse tilfælde kan man havne i en situation, hvor en person har mere end et medicinkort i FMK. Det kan forekomme i tilfælde af juridisk kønsskifte, hvor der både er oprettet ordinati</w:t>
      </w:r>
      <w:r w:rsidRPr="00054BFB">
        <w:t>o</w:t>
      </w:r>
      <w:r w:rsidRPr="00054BFB">
        <w:t>ner på det gamle og det nye cpr-nummer, inden informationen om at der er foretaget juridisk kønsskifte er modtaget i CPR stamdata (det typiske tilfælde er dog, at det nye cpr-nummer modtages praktisk taget samtidigt med at informationen om det juridiske kønsskifte modtages, og i så fald vil det gamle medicinkort blot overgå til det nye cpr-nummer).</w:t>
      </w:r>
    </w:p>
    <w:p w14:paraId="495CC306" w14:textId="77777777" w:rsidR="00054BFB" w:rsidRPr="00054BFB" w:rsidRDefault="00054BFB" w:rsidP="00054BFB"/>
    <w:p w14:paraId="06B28796" w14:textId="77777777" w:rsidR="00054BFB" w:rsidRPr="00054BFB" w:rsidRDefault="00054BFB" w:rsidP="00054BFB">
      <w:r w:rsidRPr="00054BFB">
        <w:t>Endvidere kan det forekomme i de tilfælde, hvor en person har fået udstedt flere eCPR-numre, og der er oprettet ordinationer på mere end et af disse eCPR-numre.</w:t>
      </w:r>
    </w:p>
    <w:p w14:paraId="0A084722" w14:textId="77777777" w:rsidR="00054BFB" w:rsidRPr="00054BFB" w:rsidRDefault="00054BFB" w:rsidP="00054BFB"/>
    <w:p w14:paraId="7A9D9B52" w14:textId="1A9C3237" w:rsidR="00054BFB" w:rsidRPr="00054BFB" w:rsidRDefault="00054BFB" w:rsidP="00054BFB">
      <w:r w:rsidRPr="00054BFB">
        <w:t>I disse tilfælde vil en flyttefunktion evt. kunne være nyttig. En læge vil dermed kunne vælge at flytte et antal ordinationer, inkl. effektueringer, recepter, receptanmodninger m.v. fra det gamle medicinkort til det nye. Dette kunne også gøres med dosisdispenseringskort hvis rel</w:t>
      </w:r>
      <w:r w:rsidRPr="00054BFB">
        <w:t>e</w:t>
      </w:r>
      <w:r w:rsidRPr="00054BFB">
        <w:t>vant.  Det har tidligere været på tale at foretage en automatisk fletning</w:t>
      </w:r>
      <w:r w:rsidR="00E56978">
        <w:t>, men denne er blevet forkastet</w:t>
      </w:r>
      <w:r w:rsidRPr="00054BFB">
        <w:t xml:space="preserve"> pga. kompleksiteten og behovet for at en kliniker kan tage stilling ved tvivlsspørg</w:t>
      </w:r>
      <w:r w:rsidRPr="00054BFB">
        <w:t>s</w:t>
      </w:r>
      <w:r w:rsidRPr="00054BFB">
        <w:t xml:space="preserve">mål. </w:t>
      </w:r>
    </w:p>
    <w:p w14:paraId="0B5C8CEE" w14:textId="77777777" w:rsidR="00054BFB" w:rsidRPr="00054BFB" w:rsidRDefault="00054BFB" w:rsidP="00054BFB"/>
    <w:p w14:paraId="78974EEA" w14:textId="77777777" w:rsidR="00054BFB" w:rsidRPr="00054BFB" w:rsidRDefault="00054BFB" w:rsidP="00054BFB">
      <w:r w:rsidRPr="00054BFB">
        <w:t>Det kunne overvejes at indføre nogle valideringsregler ved flytningen, eks. at en ordination ikke må flyttes til et medicinkort, der allerede indeholder en aktiv, lignende ordination (hvor kriterierne for lignende skal defineres nærmere).</w:t>
      </w:r>
    </w:p>
    <w:p w14:paraId="5FBB59A6" w14:textId="77777777" w:rsidR="00054BFB" w:rsidRPr="00054BFB" w:rsidRDefault="00054BFB" w:rsidP="00054BFB"/>
    <w:p w14:paraId="316B0BD9" w14:textId="77777777" w:rsidR="00054BFB" w:rsidRPr="00054BFB" w:rsidRDefault="00054BFB" w:rsidP="00054BFB">
      <w:r w:rsidRPr="00054BFB">
        <w:t>Endelig kunne der suppleres med en lukke-funktion, der markerer at der ikke længere må æ</w:t>
      </w:r>
      <w:r w:rsidRPr="00054BFB">
        <w:t>n</w:t>
      </w:r>
      <w:r w:rsidRPr="00054BFB">
        <w:t>dres på medicinkortet, som sidste trin i en flytte-proces.</w:t>
      </w:r>
    </w:p>
    <w:p w14:paraId="72B255CD" w14:textId="77777777" w:rsidR="00054BFB" w:rsidRDefault="00054BFB" w:rsidP="00042FC5"/>
    <w:p w14:paraId="3E928EBC" w14:textId="77777777" w:rsidR="00DF4992" w:rsidRDefault="00DF4992" w:rsidP="00042FC5">
      <w:pPr>
        <w:pStyle w:val="Heading2"/>
      </w:pPr>
      <w:bookmarkStart w:id="149" w:name="_Toc69391282"/>
      <w:r>
        <w:lastRenderedPageBreak/>
        <w:t>Recepter</w:t>
      </w:r>
      <w:bookmarkEnd w:id="149"/>
    </w:p>
    <w:p w14:paraId="2E72467F" w14:textId="4F0ED678" w:rsidR="00865CE0" w:rsidRDefault="003D65DC" w:rsidP="00865CE0">
      <w:pPr>
        <w:pStyle w:val="Heading3"/>
      </w:pPr>
      <w:bookmarkStart w:id="150" w:name="_Toc69391283"/>
      <w:r>
        <w:t>(#FMK16-47) Lægemiddelordination/recept afvigelser</w:t>
      </w:r>
      <w:bookmarkEnd w:id="150"/>
    </w:p>
    <w:p w14:paraId="3758EFA4" w14:textId="25D7ACA2" w:rsidR="003D65DC" w:rsidRPr="003D65DC" w:rsidRDefault="003D65DC" w:rsidP="00865CE0">
      <w:pPr>
        <w:rPr>
          <w:b/>
          <w:i/>
        </w:rPr>
      </w:pPr>
      <w:bookmarkStart w:id="151" w:name="OLE_LINK88"/>
      <w:r w:rsidRPr="003D65DC">
        <w:rPr>
          <w:b/>
          <w:i/>
        </w:rPr>
        <w:t>Markering hvis en eller flere recepttilknytninger ikke matcher lægemiddelordinationen o</w:t>
      </w:r>
      <w:r w:rsidRPr="003D65DC">
        <w:rPr>
          <w:b/>
          <w:i/>
        </w:rPr>
        <w:t>p</w:t>
      </w:r>
      <w:r w:rsidRPr="003D65DC">
        <w:rPr>
          <w:b/>
          <w:i/>
        </w:rPr>
        <w:t>lysninger.</w:t>
      </w:r>
    </w:p>
    <w:bookmarkEnd w:id="151"/>
    <w:p w14:paraId="265915C4" w14:textId="77777777" w:rsidR="003D65DC" w:rsidRDefault="003D65DC" w:rsidP="00865CE0"/>
    <w:p w14:paraId="71074CFA" w14:textId="3ADEFE97" w:rsidR="00865CE0" w:rsidRPr="00934715" w:rsidRDefault="00B85DB5" w:rsidP="00865CE0">
      <w:r>
        <w:t>Snitfladen kan udvides med advar</w:t>
      </w:r>
      <w:r w:rsidR="00865CE0" w:rsidRPr="00934715">
        <w:t>selsfelter</w:t>
      </w:r>
      <w:r>
        <w:t>,</w:t>
      </w:r>
      <w:r w:rsidR="00865CE0" w:rsidRPr="00934715">
        <w:t xml:space="preserve"> der sættes, hvis der er mis-match mellem LMO og recepter. </w:t>
      </w:r>
      <w:r>
        <w:t>Dette k</w:t>
      </w:r>
      <w:r w:rsidR="00865CE0" w:rsidRPr="00934715">
        <w:t>an opstå ved LMO ændring, hvor recepterne ikke ændres tilsvarende. Adv</w:t>
      </w:r>
      <w:r w:rsidR="00BE2582">
        <w:t>a</w:t>
      </w:r>
      <w:r w:rsidR="00865CE0" w:rsidRPr="00934715">
        <w:t>r</w:t>
      </w:r>
      <w:r w:rsidR="00865CE0" w:rsidRPr="00934715">
        <w:t>s</w:t>
      </w:r>
      <w:r w:rsidR="00865CE0" w:rsidRPr="00934715">
        <w:t>lerne kan både være på LMO’en “der findes ikke-matchende åbne recepter” og på recepten “matcher ikke LMO”</w:t>
      </w:r>
    </w:p>
    <w:p w14:paraId="402100AA" w14:textId="77777777" w:rsidR="00865CE0" w:rsidRPr="00934715" w:rsidRDefault="00865CE0" w:rsidP="00865CE0">
      <w:r w:rsidRPr="00934715">
        <w:t>Mulige check, der kan etableres</w:t>
      </w:r>
    </w:p>
    <w:p w14:paraId="4D235EB0" w14:textId="77777777" w:rsidR="00865CE0" w:rsidRPr="00934715" w:rsidRDefault="00865CE0" w:rsidP="00195E9C">
      <w:pPr>
        <w:numPr>
          <w:ilvl w:val="0"/>
          <w:numId w:val="4"/>
        </w:numPr>
        <w:spacing w:line="276" w:lineRule="auto"/>
        <w:jc w:val="left"/>
      </w:pPr>
      <w:r w:rsidRPr="00934715">
        <w:t>Forskellige lægemidler</w:t>
      </w:r>
    </w:p>
    <w:p w14:paraId="60F4531D" w14:textId="77777777" w:rsidR="00865CE0" w:rsidRPr="00934715" w:rsidRDefault="00865CE0" w:rsidP="00195E9C">
      <w:pPr>
        <w:numPr>
          <w:ilvl w:val="0"/>
          <w:numId w:val="4"/>
        </w:numPr>
        <w:spacing w:line="276" w:lineRule="auto"/>
        <w:jc w:val="left"/>
      </w:pPr>
      <w:r w:rsidRPr="00934715">
        <w:t>Forskellig dosering</w:t>
      </w:r>
    </w:p>
    <w:p w14:paraId="18255CD3" w14:textId="77777777" w:rsidR="00865CE0" w:rsidRPr="00934715" w:rsidRDefault="00865CE0" w:rsidP="00195E9C">
      <w:pPr>
        <w:numPr>
          <w:ilvl w:val="0"/>
          <w:numId w:val="4"/>
        </w:numPr>
        <w:spacing w:line="276" w:lineRule="auto"/>
        <w:jc w:val="left"/>
      </w:pPr>
      <w:r w:rsidRPr="00934715">
        <w:t>Forskellig indikation</w:t>
      </w:r>
    </w:p>
    <w:p w14:paraId="6C66C398" w14:textId="77777777" w:rsidR="00865CE0" w:rsidRPr="00934715" w:rsidRDefault="00865CE0" w:rsidP="00195E9C">
      <w:pPr>
        <w:numPr>
          <w:ilvl w:val="0"/>
          <w:numId w:val="4"/>
        </w:numPr>
        <w:spacing w:line="276" w:lineRule="auto"/>
        <w:jc w:val="left"/>
      </w:pPr>
      <w:r w:rsidRPr="00934715">
        <w:t>Forskel i behandlingsperiode</w:t>
      </w:r>
    </w:p>
    <w:p w14:paraId="3D6AA038" w14:textId="77777777" w:rsidR="00865CE0" w:rsidRPr="00934715" w:rsidRDefault="00865CE0" w:rsidP="00195E9C">
      <w:pPr>
        <w:numPr>
          <w:ilvl w:val="0"/>
          <w:numId w:val="4"/>
        </w:numPr>
        <w:spacing w:line="276" w:lineRule="auto"/>
        <w:jc w:val="left"/>
      </w:pPr>
      <w:r w:rsidRPr="00934715">
        <w:t>...</w:t>
      </w:r>
    </w:p>
    <w:p w14:paraId="3E9163E1" w14:textId="77777777" w:rsidR="00865CE0" w:rsidRPr="00934715" w:rsidRDefault="00865CE0" w:rsidP="00865CE0">
      <w:pPr>
        <w:ind w:left="720"/>
      </w:pPr>
    </w:p>
    <w:p w14:paraId="6AB178EA" w14:textId="77777777" w:rsidR="00865CE0" w:rsidRDefault="00865CE0" w:rsidP="00865CE0">
      <w:r>
        <w:t>Specielt åbne recepter på udløbne / seponerede lægemiddelordinationer bør markeres overfor apotekerne.</w:t>
      </w:r>
    </w:p>
    <w:p w14:paraId="3578A278" w14:textId="77777777" w:rsidR="00DF4992" w:rsidRDefault="00DF4992" w:rsidP="00042FC5"/>
    <w:p w14:paraId="1FEA075E" w14:textId="3ADA8041" w:rsidR="00F6327A" w:rsidRPr="00714C36" w:rsidRDefault="00865CE0" w:rsidP="00242631">
      <w:r>
        <w:t>NB: De nyeste overvejelser om automatisk at annullere recepter</w:t>
      </w:r>
      <w:r w:rsidR="00C223F6">
        <w:t>,</w:t>
      </w:r>
      <w:r>
        <w:t xml:space="preserve"> når</w:t>
      </w:r>
      <w:r w:rsidR="00C223F6">
        <w:t xml:space="preserve"> en</w:t>
      </w:r>
      <w:r>
        <w:t xml:space="preserve"> LMO seponeres, red</w:t>
      </w:r>
      <w:r>
        <w:t>u</w:t>
      </w:r>
      <w:r>
        <w:t>cere</w:t>
      </w:r>
      <w:r w:rsidR="00C223F6">
        <w:t>r</w:t>
      </w:r>
      <w:r>
        <w:t xml:space="preserve"> problemet en del, men der kan stadig være </w:t>
      </w:r>
      <w:r w:rsidR="000022E1">
        <w:t>u</w:t>
      </w:r>
      <w:r>
        <w:t>overens</w:t>
      </w:r>
      <w:r w:rsidR="00C223F6">
        <w:t>s</w:t>
      </w:r>
      <w:r w:rsidR="005A5E8F">
        <w:t>temmelser.</w:t>
      </w:r>
    </w:p>
    <w:p w14:paraId="2C4C597E" w14:textId="77777777" w:rsidR="00FC33F5" w:rsidRDefault="00FC33F5" w:rsidP="00FC33F5">
      <w:pPr>
        <w:pStyle w:val="Heading2"/>
      </w:pPr>
      <w:bookmarkStart w:id="152" w:name="_Toc65071911"/>
      <w:bookmarkStart w:id="153" w:name="_Toc69391284"/>
      <w:r>
        <w:t>Receptanmodninger og -bestillinger</w:t>
      </w:r>
      <w:bookmarkEnd w:id="152"/>
      <w:bookmarkEnd w:id="153"/>
    </w:p>
    <w:p w14:paraId="70D2CC4E" w14:textId="6B770F83" w:rsidR="00B14863" w:rsidRDefault="005A5E8F" w:rsidP="00D62662">
      <w:r>
        <w:rPr>
          <w:rFonts w:eastAsiaTheme="majorEastAsia"/>
        </w:rPr>
        <w:t>Ingen</w:t>
      </w:r>
    </w:p>
    <w:p w14:paraId="61F4C306" w14:textId="77777777" w:rsidR="00B14863" w:rsidRDefault="00B14863" w:rsidP="00B14863">
      <w:pPr>
        <w:pStyle w:val="Heading2"/>
      </w:pPr>
      <w:bookmarkStart w:id="154" w:name="_Toc65071917"/>
      <w:bookmarkStart w:id="155" w:name="_Toc69391285"/>
      <w:r>
        <w:t>Generelle elementer</w:t>
      </w:r>
      <w:bookmarkEnd w:id="154"/>
      <w:bookmarkEnd w:id="155"/>
    </w:p>
    <w:p w14:paraId="05EAA350" w14:textId="20D01092" w:rsidR="00B14863" w:rsidRDefault="003E31F0" w:rsidP="00B14863">
      <w:pPr>
        <w:pStyle w:val="Heading3"/>
      </w:pPr>
      <w:bookmarkStart w:id="156" w:name="_Toc65071918"/>
      <w:bookmarkStart w:id="157" w:name="_Toc69391286"/>
      <w:r>
        <w:t xml:space="preserve">(#FMK16-52) </w:t>
      </w:r>
      <w:bookmarkStart w:id="158" w:name="OLE_LINK95"/>
      <w:r w:rsidR="00B14863">
        <w:t>Overgang fra SKS til SOR</w:t>
      </w:r>
      <w:bookmarkEnd w:id="156"/>
      <w:bookmarkEnd w:id="158"/>
      <w:bookmarkEnd w:id="157"/>
    </w:p>
    <w:p w14:paraId="67D4ED9F" w14:textId="7AFA522D" w:rsidR="003E31F0" w:rsidRPr="003E31F0" w:rsidRDefault="003E31F0" w:rsidP="00B14863">
      <w:pPr>
        <w:rPr>
          <w:b/>
          <w:i/>
        </w:rPr>
      </w:pPr>
      <w:bookmarkStart w:id="159" w:name="OLE_LINK96"/>
      <w:r w:rsidRPr="003E31F0">
        <w:rPr>
          <w:b/>
          <w:i/>
        </w:rPr>
        <w:t>Lade SOR erstatte alle organisations klassifikationer (SKS, Yder, kommunenumre)</w:t>
      </w:r>
    </w:p>
    <w:bookmarkEnd w:id="159"/>
    <w:p w14:paraId="6EACEC83" w14:textId="77777777" w:rsidR="003E31F0" w:rsidRDefault="003E31F0" w:rsidP="00B14863"/>
    <w:p w14:paraId="1587D748" w14:textId="77777777" w:rsidR="00B14863" w:rsidRDefault="00B14863" w:rsidP="00B14863">
      <w:r>
        <w:t>Slutmålet SOR bliver den primære organisations id i FMK, men det bliver nok ikke i FMK 1.6.0.</w:t>
      </w:r>
    </w:p>
    <w:p w14:paraId="175AA6DF" w14:textId="77777777" w:rsidR="00B14863" w:rsidRDefault="00B14863" w:rsidP="00B14863"/>
    <w:p w14:paraId="0BC077F4" w14:textId="77777777" w:rsidR="00B14863" w:rsidRDefault="00B14863" w:rsidP="00B14863">
      <w:r>
        <w:t>Det bør dog overvejes om der skal laves nogle mapninger, der gør det lettere i en overgang</w:t>
      </w:r>
      <w:r>
        <w:t>s</w:t>
      </w:r>
      <w:r>
        <w:t>periode at blande brugen af SKS, Yder og SOR, og gradvist anvend SOR internt i så høj grad som muligt.</w:t>
      </w:r>
    </w:p>
    <w:p w14:paraId="6A5A4D4A" w14:textId="2976F915" w:rsidR="00873228" w:rsidRDefault="003E31F0" w:rsidP="00873228">
      <w:pPr>
        <w:pStyle w:val="Heading3"/>
      </w:pPr>
      <w:bookmarkStart w:id="160" w:name="_Toc65071919"/>
      <w:bookmarkStart w:id="161" w:name="_Toc69391287"/>
      <w:r>
        <w:lastRenderedPageBreak/>
        <w:t xml:space="preserve">(#FMK16-53) </w:t>
      </w:r>
      <w:bookmarkStart w:id="162" w:name="OLE_LINK97"/>
      <w:r w:rsidR="00873228">
        <w:t>Modifier udvides med rolle</w:t>
      </w:r>
      <w:bookmarkEnd w:id="160"/>
      <w:bookmarkEnd w:id="162"/>
      <w:bookmarkEnd w:id="161"/>
    </w:p>
    <w:p w14:paraId="7AA81588" w14:textId="7EE390C6" w:rsidR="003E31F0" w:rsidRPr="00EE2664" w:rsidRDefault="00D62662" w:rsidP="00873228">
      <w:pPr>
        <w:rPr>
          <w:b/>
          <w:i/>
        </w:rPr>
      </w:pPr>
      <w:bookmarkStart w:id="163" w:name="OLE_LINK98"/>
      <w:r>
        <w:rPr>
          <w:b/>
          <w:i/>
        </w:rPr>
        <w:t>Mulighed for direkte at kunne se</w:t>
      </w:r>
      <w:r w:rsidR="003E31F0" w:rsidRPr="00EE2664">
        <w:rPr>
          <w:b/>
          <w:i/>
        </w:rPr>
        <w:t xml:space="preserve"> hvilken rolle en opdatering er lavet af, uden at skulle slå aut</w:t>
      </w:r>
      <w:r w:rsidR="003E31F0" w:rsidRPr="00EE2664">
        <w:rPr>
          <w:b/>
          <w:i/>
        </w:rPr>
        <w:t>o</w:t>
      </w:r>
      <w:r w:rsidR="003E31F0" w:rsidRPr="00EE2664">
        <w:rPr>
          <w:b/>
          <w:i/>
        </w:rPr>
        <w:t>risationskode op.</w:t>
      </w:r>
    </w:p>
    <w:bookmarkEnd w:id="163"/>
    <w:p w14:paraId="1D4EF0B4" w14:textId="77777777" w:rsidR="003E31F0" w:rsidRDefault="003E31F0" w:rsidP="00873228"/>
    <w:p w14:paraId="2553F137" w14:textId="77777777" w:rsidR="00873228" w:rsidRDefault="00873228" w:rsidP="00873228">
      <w:r>
        <w:t>Det kunne være hensigtsmæssigt at en modifier også beskrev hvilken rolle der var anvendt.</w:t>
      </w:r>
    </w:p>
    <w:p w14:paraId="2059A2F3" w14:textId="77777777" w:rsidR="00873228" w:rsidRDefault="00873228" w:rsidP="00873228">
      <w:r>
        <w:t>Rollen kan udledes på 2 måder:</w:t>
      </w:r>
    </w:p>
    <w:p w14:paraId="29CD0132" w14:textId="16DD7808" w:rsidR="00873228" w:rsidRDefault="00873228" w:rsidP="00195E9C">
      <w:pPr>
        <w:numPr>
          <w:ilvl w:val="0"/>
          <w:numId w:val="5"/>
        </w:numPr>
        <w:spacing w:line="276" w:lineRule="auto"/>
        <w:jc w:val="left"/>
      </w:pPr>
      <w:r>
        <w:t>For autorisationsnumre kunne beriges med rolle ud fra udd.kode (Ikke alle klienter har stamdata så kunne det være relevant at hjælpe med yderligere stamdata for roller)</w:t>
      </w:r>
    </w:p>
    <w:p w14:paraId="38B3A87E" w14:textId="77777777" w:rsidR="00873228" w:rsidRDefault="00873228" w:rsidP="00195E9C">
      <w:pPr>
        <w:numPr>
          <w:ilvl w:val="0"/>
          <w:numId w:val="5"/>
        </w:numPr>
        <w:spacing w:line="276" w:lineRule="auto"/>
        <w:jc w:val="left"/>
      </w:pPr>
      <w:r>
        <w:t>Udvid modificator tabel+skema så vi gemmer rolle ud fra RequestedRole i det oprind</w:t>
      </w:r>
      <w:r>
        <w:t>e</w:t>
      </w:r>
      <w:r>
        <w:t>lige kald (relevant for Other, eks. skelne mellem borgerkald/farmaceut)</w:t>
      </w:r>
    </w:p>
    <w:p w14:paraId="436C2B8D" w14:textId="407D3AEA" w:rsidR="00873228" w:rsidRDefault="00EE2664" w:rsidP="00873228">
      <w:pPr>
        <w:pStyle w:val="Heading3"/>
      </w:pPr>
      <w:bookmarkStart w:id="164" w:name="_Toc65071921"/>
      <w:bookmarkStart w:id="165" w:name="_Toc69391288"/>
      <w:r>
        <w:t xml:space="preserve">(#FMK16-55) </w:t>
      </w:r>
      <w:bookmarkStart w:id="166" w:name="OLE_LINK100"/>
      <w:r>
        <w:t>Sourcedate på</w:t>
      </w:r>
      <w:r w:rsidR="00873228">
        <w:t xml:space="preserve"> taksten</w:t>
      </w:r>
      <w:bookmarkEnd w:id="164"/>
      <w:bookmarkEnd w:id="166"/>
      <w:bookmarkEnd w:id="165"/>
    </w:p>
    <w:p w14:paraId="6793BA19" w14:textId="111EE583" w:rsidR="00EE2664" w:rsidRPr="00EE2664" w:rsidRDefault="00EE2664" w:rsidP="00EE2664">
      <w:pPr>
        <w:rPr>
          <w:b/>
          <w:i/>
        </w:rPr>
      </w:pPr>
      <w:bookmarkStart w:id="167" w:name="OLE_LINK101"/>
      <w:r w:rsidRPr="00EE2664">
        <w:rPr>
          <w:b/>
          <w:i/>
        </w:rPr>
        <w:t>Mulighed for at klienter kan undlade at angive source-date på taksten.</w:t>
      </w:r>
    </w:p>
    <w:bookmarkEnd w:id="167"/>
    <w:p w14:paraId="295731D1" w14:textId="77777777" w:rsidR="00EE2664" w:rsidRPr="00EE2664" w:rsidRDefault="00EE2664" w:rsidP="00EE2664"/>
    <w:p w14:paraId="27CF8755" w14:textId="77777777" w:rsidR="00873228" w:rsidRDefault="00873228" w:rsidP="00873228">
      <w:r>
        <w:t xml:space="preserve">Når der refereres til elementer fra taksten, anvendes en sourcedate i elementerne til at angive, hvilken takstversion som den pågældende id er fra.  </w:t>
      </w:r>
    </w:p>
    <w:p w14:paraId="5F8789D0" w14:textId="77777777" w:rsidR="00873228" w:rsidRDefault="00873228" w:rsidP="00873228"/>
    <w:p w14:paraId="6DBEEAC5" w14:textId="77777777" w:rsidR="00873228" w:rsidRDefault="00873228" w:rsidP="00873228">
      <w:r>
        <w:t>Det foreslås at fjerne denne anvendelse af sourcedate fra taksten, idet de ofte kun giver pr</w:t>
      </w:r>
      <w:r>
        <w:t>o</w:t>
      </w:r>
      <w:r>
        <w:t xml:space="preserve">blemer, og klienter sætter alligevel som regel dags dato på. </w:t>
      </w:r>
    </w:p>
    <w:p w14:paraId="50416B38" w14:textId="77777777" w:rsidR="00873228" w:rsidRDefault="00873228" w:rsidP="00873228"/>
    <w:p w14:paraId="78BB33A8" w14:textId="77777777" w:rsidR="00873228" w:rsidRDefault="00873228" w:rsidP="00873228">
      <w:r>
        <w:t>Det vil dermed ikke være muligt direkte at pege på et nu udgået id fra taksten, men i stedet indføres en regel der gør, at hvis der i et kald anvendes et id der ikke længere er aktivt, anve</w:t>
      </w:r>
      <w:r>
        <w:t>n</w:t>
      </w:r>
      <w:r>
        <w:t>des i stedet senest aktive version. Dermed skulle der være de samme muligheder som i de nuværende snitflader.</w:t>
      </w:r>
    </w:p>
    <w:p w14:paraId="220153F2" w14:textId="77777777" w:rsidR="00EE2664" w:rsidRDefault="00EE2664" w:rsidP="00873228"/>
    <w:p w14:paraId="27FE38D7" w14:textId="003C665F" w:rsidR="00EE2664" w:rsidRDefault="00EE2664" w:rsidP="00873228">
      <w:r>
        <w:t>Et alternativ kunne være at tillade den var tom eller optionel, sådan at de, der ikke bruger den, kan lade være, mens de, der mener den har værdi, kan anvende den.</w:t>
      </w:r>
    </w:p>
    <w:p w14:paraId="40B9BEF3" w14:textId="77777777" w:rsidR="00B14863" w:rsidRDefault="00B14863" w:rsidP="00042FC5"/>
    <w:p w14:paraId="30DF4120" w14:textId="282FE99C" w:rsidR="00416883" w:rsidRDefault="00EE2664" w:rsidP="00416883">
      <w:pPr>
        <w:pStyle w:val="Heading3"/>
      </w:pPr>
      <w:bookmarkStart w:id="168" w:name="_Toc65071922"/>
      <w:bookmarkStart w:id="169" w:name="_Toc69391289"/>
      <w:r>
        <w:t xml:space="preserve">(FMK16-56) </w:t>
      </w:r>
      <w:bookmarkStart w:id="170" w:name="OLE_LINK102"/>
      <w:r w:rsidR="00416883">
        <w:t>SessionID til MinLog2 brug</w:t>
      </w:r>
      <w:bookmarkEnd w:id="168"/>
      <w:bookmarkEnd w:id="170"/>
      <w:bookmarkEnd w:id="169"/>
    </w:p>
    <w:p w14:paraId="1DA6DB5C" w14:textId="7B360ABD" w:rsidR="006769EE" w:rsidRPr="006769EE" w:rsidRDefault="006769EE" w:rsidP="00416883">
      <w:pPr>
        <w:rPr>
          <w:b/>
          <w:i/>
        </w:rPr>
      </w:pPr>
      <w:bookmarkStart w:id="171" w:name="OLE_LINK103"/>
      <w:r w:rsidRPr="006769EE">
        <w:rPr>
          <w:b/>
          <w:i/>
        </w:rPr>
        <w:t>Mulighed for at klientsystemer kan angive et sessions-id i headeren, som FMK kan bruge til minlog</w:t>
      </w:r>
      <w:r w:rsidR="00D62662">
        <w:rPr>
          <w:b/>
          <w:i/>
        </w:rPr>
        <w:t>2-kald</w:t>
      </w:r>
      <w:r w:rsidRPr="006769EE">
        <w:rPr>
          <w:b/>
          <w:i/>
        </w:rPr>
        <w:t>.</w:t>
      </w:r>
    </w:p>
    <w:bookmarkEnd w:id="171"/>
    <w:p w14:paraId="2589D07A" w14:textId="77777777" w:rsidR="006769EE" w:rsidRDefault="006769EE" w:rsidP="00416883"/>
    <w:p w14:paraId="7FD24216" w14:textId="77777777" w:rsidR="00416883" w:rsidRDefault="00416883" w:rsidP="00416883">
      <w:r w:rsidRPr="00416883">
        <w:t>Der er i MinLog2 blevet indført et sessions-begreb, hvorved man kan kæde en række relater</w:t>
      </w:r>
      <w:r w:rsidRPr="00416883">
        <w:t>e</w:t>
      </w:r>
      <w:r w:rsidRPr="00416883">
        <w:t xml:space="preserve">de minlog-registreringer sammen, hvis de eksempelvis stammer fra samme konsultation. Det er imidlertid ikke muligt for FMK at afgøre, om et antal kald stammer fra samme konsultation. Så for at supportere sessions-begrebet er det noget der skal indføres som input-parameter (i FMK headeren) til alle FMK requests. </w:t>
      </w:r>
    </w:p>
    <w:p w14:paraId="403E418D" w14:textId="77777777" w:rsidR="00416883" w:rsidRPr="00416883" w:rsidRDefault="00416883" w:rsidP="00416883"/>
    <w:p w14:paraId="2F6585EE" w14:textId="77777777" w:rsidR="00416883" w:rsidRDefault="00416883" w:rsidP="00416883">
      <w:r w:rsidRPr="00416883">
        <w:t xml:space="preserve">Det forslåes derfor at indfører en obligatorisk Session-ID parameter i headeren. </w:t>
      </w:r>
    </w:p>
    <w:p w14:paraId="64CFCEC7" w14:textId="77777777" w:rsidR="00416883" w:rsidRDefault="00416883" w:rsidP="00416883"/>
    <w:p w14:paraId="133CA7E6" w14:textId="49529B9B" w:rsidR="00416883" w:rsidRPr="00416883" w:rsidRDefault="00416883" w:rsidP="00416883">
      <w:r>
        <w:t>NB: Det</w:t>
      </w:r>
      <w:r w:rsidRPr="00416883">
        <w:t xml:space="preserve"> bør overvej</w:t>
      </w:r>
      <w:r w:rsidR="00242F77">
        <w:t>e</w:t>
      </w:r>
      <w:r w:rsidRPr="00416883">
        <w:t>s om SDS arkitekterne skal lave en fælles standard for dette, da det burde være relevant for alle forretningsservices.</w:t>
      </w:r>
    </w:p>
    <w:p w14:paraId="23065740" w14:textId="73A7FE85" w:rsidR="002C4B9E" w:rsidRDefault="002C4B9E" w:rsidP="005A5E8F">
      <w:pPr>
        <w:pStyle w:val="Heading3"/>
      </w:pPr>
      <w:bookmarkStart w:id="172" w:name="_Toc65071930"/>
      <w:bookmarkStart w:id="173" w:name="_Toc69391290"/>
      <w:r>
        <w:t xml:space="preserve">(#FMK16-61) </w:t>
      </w:r>
      <w:r w:rsidR="00D14162">
        <w:t>Forbedret xsd definition af ikke-tomme felter</w:t>
      </w:r>
      <w:bookmarkEnd w:id="172"/>
      <w:bookmarkEnd w:id="173"/>
    </w:p>
    <w:p w14:paraId="454DF144" w14:textId="77777777" w:rsidR="002C4B9E" w:rsidRPr="002C4B9E" w:rsidRDefault="002C4B9E" w:rsidP="00D14162">
      <w:pPr>
        <w:rPr>
          <w:b/>
          <w:i/>
        </w:rPr>
      </w:pPr>
      <w:bookmarkStart w:id="174" w:name="OLE_LINK112"/>
      <w:r w:rsidRPr="002C4B9E">
        <w:rPr>
          <w:b/>
          <w:i/>
        </w:rPr>
        <w:t>Skema-validering af tomme felter er en udfordring og bør gentænkes.</w:t>
      </w:r>
    </w:p>
    <w:bookmarkEnd w:id="174"/>
    <w:p w14:paraId="20B9F114" w14:textId="77777777" w:rsidR="002C4B9E" w:rsidRDefault="002C4B9E" w:rsidP="00D14162"/>
    <w:p w14:paraId="440724F7" w14:textId="5A2D8E53" w:rsidR="00D14162" w:rsidRDefault="00D14162" w:rsidP="00D14162">
      <w:r>
        <w:t xml:space="preserve">Det vil være hensigtsmæssigt med </w:t>
      </w:r>
      <w:r w:rsidRPr="00D14162">
        <w:t>en mere præcis xsd definition af felter, som ikke må være tomme. Det er ikke nok at sige "minLength value=1" for det tillader</w:t>
      </w:r>
      <w:r>
        <w:t>,</w:t>
      </w:r>
      <w:r w:rsidRPr="00D14162">
        <w:t xml:space="preserve"> at systemerne kan slippe afste</w:t>
      </w:r>
      <w:r>
        <w:t>d med at sende whitespace ind.</w:t>
      </w:r>
      <w:r w:rsidRPr="00D14162">
        <w:t xml:space="preserve"> </w:t>
      </w:r>
    </w:p>
    <w:p w14:paraId="6122026D" w14:textId="77777777" w:rsidR="00D14162" w:rsidRDefault="00D14162" w:rsidP="00D14162"/>
    <w:p w14:paraId="70C4029C" w14:textId="77777777" w:rsidR="00D14162" w:rsidRDefault="00D14162" w:rsidP="00D14162">
      <w:r>
        <w:t xml:space="preserve">Udfordringen er, at brugerne udviser stor kreativitet og det </w:t>
      </w:r>
      <w:r w:rsidRPr="00D14162">
        <w:t>ofte er set, at brugerne blot indt</w:t>
      </w:r>
      <w:r w:rsidRPr="00D14162">
        <w:t>a</w:t>
      </w:r>
      <w:r w:rsidRPr="00D14162">
        <w:t>ster “...” ved krævede fritekstfelter for at omgå validerin</w:t>
      </w:r>
      <w:r>
        <w:t>gen.</w:t>
      </w:r>
    </w:p>
    <w:p w14:paraId="2AA513E8" w14:textId="77777777" w:rsidR="00D14162" w:rsidRDefault="00D14162" w:rsidP="00D14162"/>
    <w:p w14:paraId="19F9813A" w14:textId="77777777" w:rsidR="00D14162" w:rsidRPr="00D14162" w:rsidRDefault="00D14162" w:rsidP="00D14162">
      <w:r>
        <w:t>S</w:t>
      </w:r>
      <w:r w:rsidRPr="00D14162">
        <w:t xml:space="preserve">å </w:t>
      </w:r>
      <w:r>
        <w:t xml:space="preserve">skal man helt undlade at forsøge at fange tomme felter i schemaerne? </w:t>
      </w:r>
    </w:p>
    <w:p w14:paraId="41A25126" w14:textId="19C28F56" w:rsidR="0091300A" w:rsidRDefault="00656B42" w:rsidP="0091300A">
      <w:pPr>
        <w:pStyle w:val="Heading3"/>
      </w:pPr>
      <w:bookmarkStart w:id="175" w:name="_Toc65071932"/>
      <w:bookmarkStart w:id="176" w:name="_Toc69391291"/>
      <w:r>
        <w:t xml:space="preserve">(#FMK16-63) </w:t>
      </w:r>
      <w:bookmarkStart w:id="177" w:name="OLE_LINK115"/>
      <w:r w:rsidR="0091300A">
        <w:t>Flere (e)CPR numre i svar</w:t>
      </w:r>
      <w:bookmarkEnd w:id="175"/>
      <w:bookmarkEnd w:id="177"/>
      <w:bookmarkEnd w:id="176"/>
    </w:p>
    <w:p w14:paraId="1BF4D844" w14:textId="6346FCF4" w:rsidR="00656B42" w:rsidRPr="00656B42" w:rsidRDefault="00656B42" w:rsidP="0091300A">
      <w:pPr>
        <w:rPr>
          <w:b/>
          <w:i/>
        </w:rPr>
      </w:pPr>
      <w:bookmarkStart w:id="178" w:name="OLE_LINK116"/>
      <w:r w:rsidRPr="00656B42">
        <w:rPr>
          <w:b/>
          <w:i/>
        </w:rPr>
        <w:t>Mulighed for at returnere, at der er flere (e)CPR-numre, der repræsentere</w:t>
      </w:r>
      <w:r w:rsidR="00D62662">
        <w:rPr>
          <w:b/>
          <w:i/>
        </w:rPr>
        <w:t>r</w:t>
      </w:r>
      <w:r w:rsidRPr="00656B42">
        <w:rPr>
          <w:b/>
          <w:i/>
        </w:rPr>
        <w:t xml:space="preserve"> samme person</w:t>
      </w:r>
    </w:p>
    <w:bookmarkEnd w:id="178"/>
    <w:p w14:paraId="1B196A1E" w14:textId="77777777" w:rsidR="00656B42" w:rsidRDefault="00656B42" w:rsidP="0091300A"/>
    <w:p w14:paraId="0B0FEF35" w14:textId="77777777" w:rsidR="0091300A" w:rsidRDefault="0091300A" w:rsidP="0091300A">
      <w:r w:rsidRPr="0091300A">
        <w:t>Ved CPR skift og ved anvendelse af eCPR eller andre former for identifikation, vil samme pe</w:t>
      </w:r>
      <w:r w:rsidRPr="0091300A">
        <w:t>r</w:t>
      </w:r>
      <w:r w:rsidRPr="0091300A">
        <w:t xml:space="preserve">son </w:t>
      </w:r>
      <w:r>
        <w:t xml:space="preserve">kunne </w:t>
      </w:r>
      <w:r w:rsidRPr="0091300A">
        <w:t>have flere former for identifikation, f.eks. et eCPR og et eller måske flere “rigtige” cpr-numre. Det skal være muligt at returnere, at personen også er kendt under andre identit</w:t>
      </w:r>
      <w:r w:rsidRPr="0091300A">
        <w:t>e</w:t>
      </w:r>
      <w:r w:rsidRPr="0091300A">
        <w:t xml:space="preserve">ter, måske med metadata, som CPR, navn, gyldighedsdato etc. </w:t>
      </w:r>
    </w:p>
    <w:p w14:paraId="7D5873E8" w14:textId="77777777" w:rsidR="0091300A" w:rsidRDefault="0091300A" w:rsidP="0091300A"/>
    <w:p w14:paraId="45637933" w14:textId="56B87D9E" w:rsidR="0091300A" w:rsidRPr="0091300A" w:rsidRDefault="0091300A" w:rsidP="0091300A">
      <w:r>
        <w:t>Dette kan eventuelt</w:t>
      </w:r>
      <w:r w:rsidRPr="0091300A">
        <w:t xml:space="preserve"> placeres i en generel response he</w:t>
      </w:r>
      <w:r w:rsidR="00A533AB">
        <w:t>ader (#FMK16-57)</w:t>
      </w:r>
    </w:p>
    <w:p w14:paraId="06D5CD71" w14:textId="7EB7F089" w:rsidR="0091300A" w:rsidRDefault="00A533AB" w:rsidP="006274E4">
      <w:pPr>
        <w:pStyle w:val="Heading3"/>
      </w:pPr>
      <w:bookmarkStart w:id="179" w:name="_Toc65071933"/>
      <w:bookmarkStart w:id="180" w:name="_Toc69391292"/>
      <w:r>
        <w:t xml:space="preserve">(#FMK16-64) </w:t>
      </w:r>
      <w:bookmarkStart w:id="181" w:name="OLE_LINK117"/>
      <w:r w:rsidR="0091300A">
        <w:t>Rækkefølge af elementer i bulkkald</w:t>
      </w:r>
      <w:bookmarkEnd w:id="179"/>
      <w:bookmarkEnd w:id="181"/>
      <w:bookmarkEnd w:id="180"/>
    </w:p>
    <w:p w14:paraId="4839DD7B" w14:textId="0B23254F" w:rsidR="00A533AB" w:rsidRPr="00A533AB" w:rsidRDefault="00A533AB" w:rsidP="0091300A">
      <w:pPr>
        <w:rPr>
          <w:b/>
          <w:i/>
        </w:rPr>
      </w:pPr>
      <w:bookmarkStart w:id="182" w:name="OLE_LINK118"/>
      <w:r w:rsidRPr="00A533AB">
        <w:rPr>
          <w:b/>
          <w:i/>
        </w:rPr>
        <w:t>Mulighed for at klienterne får mere kontrol over rækkefølgen dele af bulkkald udføres i.</w:t>
      </w:r>
    </w:p>
    <w:bookmarkEnd w:id="182"/>
    <w:p w14:paraId="6EF2956B" w14:textId="77777777" w:rsidR="00A533AB" w:rsidRDefault="00A533AB" w:rsidP="0091300A"/>
    <w:p w14:paraId="53371D19" w14:textId="77777777" w:rsidR="0091300A" w:rsidRPr="006274E4" w:rsidRDefault="0091300A" w:rsidP="0091300A">
      <w:r w:rsidRPr="006274E4">
        <w:t>I den nuværende implementation, udføres handlingerne i et UpdateMedicineCard kald i en rækkefølge der er bestemt af FMK implementationen. Ideelt set skal klienterne selv kunne bestemme, hvilken rækkefølge de enkelte handlinger skal udføres i. Det kan gøres ved at æ</w:t>
      </w:r>
      <w:r w:rsidRPr="006274E4">
        <w:t>n</w:t>
      </w:r>
      <w:r w:rsidRPr="006274E4">
        <w:t>dre kaldet til at være en række generiske handlinger, i stedet for som nu: en række “Opret lægemiddelordination” kald, derefter en række “Opdater lægemiddelordination” kald osv.</w:t>
      </w:r>
    </w:p>
    <w:p w14:paraId="04643901" w14:textId="77777777" w:rsidR="0091300A" w:rsidRPr="006274E4" w:rsidRDefault="0091300A" w:rsidP="0091300A"/>
    <w:p w14:paraId="13EB8494" w14:textId="77777777" w:rsidR="0091300A" w:rsidRPr="006274E4" w:rsidRDefault="0091300A" w:rsidP="0091300A">
      <w:r w:rsidRPr="006274E4">
        <w:t>I fald det er teknisk muligt, kunne snitfladen også tillade commit-grupper, d.v.s. en gruppering af operationer, hvor alle operationer i én gruppe commit’es samtidigt til databasen - eller ru</w:t>
      </w:r>
      <w:r w:rsidRPr="006274E4">
        <w:t>l</w:t>
      </w:r>
      <w:r w:rsidRPr="006274E4">
        <w:t>les tilbage sammen i tilfælde af fejl. Dermed vil det være klienterne der, ud fra den givne use case, vil kunne sammensætte den optimale samling operationer.</w:t>
      </w:r>
    </w:p>
    <w:p w14:paraId="4D49D17F" w14:textId="77777777" w:rsidR="0091300A" w:rsidRPr="006274E4" w:rsidRDefault="0091300A" w:rsidP="0091300A"/>
    <w:p w14:paraId="4CBD1205" w14:textId="420AB9A3" w:rsidR="0091300A" w:rsidRPr="006274E4" w:rsidRDefault="0091300A" w:rsidP="0091300A">
      <w:r w:rsidRPr="006274E4">
        <w:lastRenderedPageBreak/>
        <w:t>En forudsætning for at dette kan implementeres fuldt ud er, at punktet</w:t>
      </w:r>
      <w:r w:rsidR="00597B31">
        <w:t xml:space="preserve"> </w:t>
      </w:r>
      <w:r w:rsidR="00597B31" w:rsidRPr="00597B31">
        <w:rPr>
          <w:i/>
        </w:rPr>
        <w:fldChar w:fldCharType="begin"/>
      </w:r>
      <w:r w:rsidR="00597B31" w:rsidRPr="00597B31">
        <w:rPr>
          <w:i/>
        </w:rPr>
        <w:instrText xml:space="preserve"> REF _Ref65138250 \r \h </w:instrText>
      </w:r>
      <w:r w:rsidR="00597B31">
        <w:rPr>
          <w:i/>
        </w:rPr>
        <w:instrText xml:space="preserve"> \* MERGEFORMAT </w:instrText>
      </w:r>
      <w:r w:rsidR="00597B31" w:rsidRPr="00597B31">
        <w:rPr>
          <w:i/>
        </w:rPr>
      </w:r>
      <w:r w:rsidR="00597B31" w:rsidRPr="00597B31">
        <w:rPr>
          <w:i/>
        </w:rPr>
        <w:fldChar w:fldCharType="separate"/>
      </w:r>
      <w:r w:rsidR="009E5260">
        <w:rPr>
          <w:i/>
        </w:rPr>
        <w:t>2.4.14</w:t>
      </w:r>
      <w:r w:rsidR="00597B31" w:rsidRPr="00597B31">
        <w:rPr>
          <w:i/>
        </w:rPr>
        <w:fldChar w:fldCharType="end"/>
      </w:r>
      <w:r w:rsidR="00597B31" w:rsidRPr="00597B31">
        <w:rPr>
          <w:i/>
        </w:rPr>
        <w:t xml:space="preserve"> </w:t>
      </w:r>
      <w:r w:rsidR="00597B31" w:rsidRPr="00597B31">
        <w:rPr>
          <w:i/>
        </w:rPr>
        <w:fldChar w:fldCharType="begin"/>
      </w:r>
      <w:r w:rsidR="00597B31" w:rsidRPr="00597B31">
        <w:rPr>
          <w:i/>
        </w:rPr>
        <w:instrText xml:space="preserve"> REF _Ref65138259 \h </w:instrText>
      </w:r>
      <w:r w:rsidR="00597B31">
        <w:rPr>
          <w:i/>
        </w:rPr>
        <w:instrText xml:space="preserve"> \* MERGEFORMAT </w:instrText>
      </w:r>
      <w:r w:rsidR="00597B31" w:rsidRPr="00597B31">
        <w:rPr>
          <w:i/>
        </w:rPr>
      </w:r>
      <w:r w:rsidR="00597B31" w:rsidRPr="00597B31">
        <w:rPr>
          <w:i/>
        </w:rPr>
        <w:fldChar w:fldCharType="separate"/>
      </w:r>
      <w:r w:rsidR="009E5260" w:rsidRPr="00190165">
        <w:rPr>
          <w:i/>
        </w:rPr>
        <w:t>Transaktionsst</w:t>
      </w:r>
      <w:r w:rsidR="009E5260" w:rsidRPr="00190165">
        <w:rPr>
          <w:i/>
        </w:rPr>
        <w:t>y</w:t>
      </w:r>
      <w:r w:rsidR="009E5260" w:rsidRPr="00190165">
        <w:rPr>
          <w:i/>
        </w:rPr>
        <w:t>ring mellem FMK og Receptmodul</w:t>
      </w:r>
      <w:r w:rsidR="00597B31" w:rsidRPr="00597B31">
        <w:rPr>
          <w:i/>
        </w:rPr>
        <w:fldChar w:fldCharType="end"/>
      </w:r>
      <w:r w:rsidRPr="006274E4">
        <w:t xml:space="preserve"> ligeledes er implementeret. Alternativt vil handlinger</w:t>
      </w:r>
      <w:r w:rsidR="00597B31">
        <w:t>,</w:t>
      </w:r>
      <w:r w:rsidRPr="006274E4">
        <w:t xml:space="preserve"> der vedrører recepter ikke kunne t</w:t>
      </w:r>
      <w:r w:rsidR="00A533AB">
        <w:t>age del i disse commit-grupper.</w:t>
      </w:r>
    </w:p>
    <w:p w14:paraId="0C692BAD" w14:textId="308070F7" w:rsidR="00597B31" w:rsidRDefault="00A533AB" w:rsidP="00597B31">
      <w:pPr>
        <w:pStyle w:val="Heading3"/>
      </w:pPr>
      <w:bookmarkStart w:id="183" w:name="_Toc65071934"/>
      <w:bookmarkStart w:id="184" w:name="_Ref65138250"/>
      <w:bookmarkStart w:id="185" w:name="_Ref65138259"/>
      <w:bookmarkStart w:id="186" w:name="_Toc69391293"/>
      <w:r>
        <w:t xml:space="preserve">(#FMK16-65) </w:t>
      </w:r>
      <w:bookmarkStart w:id="187" w:name="OLE_LINK119"/>
      <w:r w:rsidR="00597B31">
        <w:t>Transaktionsstyring mellem FMK og Receptmodul</w:t>
      </w:r>
      <w:bookmarkEnd w:id="183"/>
      <w:bookmarkEnd w:id="184"/>
      <w:bookmarkEnd w:id="185"/>
      <w:bookmarkEnd w:id="186"/>
      <w:r w:rsidR="00597B31">
        <w:t xml:space="preserve"> </w:t>
      </w:r>
      <w:bookmarkEnd w:id="187"/>
    </w:p>
    <w:p w14:paraId="39BD47DE" w14:textId="290639DE" w:rsidR="00597B31" w:rsidRPr="00A533AB" w:rsidRDefault="00A533AB" w:rsidP="00597B31">
      <w:pPr>
        <w:rPr>
          <w:b/>
          <w:i/>
        </w:rPr>
      </w:pPr>
      <w:bookmarkStart w:id="188" w:name="OLE_LINK120"/>
      <w:r w:rsidRPr="00A533AB">
        <w:rPr>
          <w:b/>
          <w:i/>
        </w:rPr>
        <w:t>Bedre sikring af konsistens mellem FMK og Receptmodul, for services der går på tværs af de 2 moduler.</w:t>
      </w:r>
    </w:p>
    <w:bookmarkEnd w:id="188"/>
    <w:p w14:paraId="5A09120C" w14:textId="77777777" w:rsidR="00A533AB" w:rsidRDefault="00A533AB" w:rsidP="00597B31">
      <w:pPr>
        <w:rPr>
          <w:rFonts w:ascii="Roboto" w:eastAsia="Roboto" w:hAnsi="Roboto" w:cs="Roboto"/>
          <w:color w:val="172B4D"/>
          <w:sz w:val="21"/>
          <w:szCs w:val="21"/>
          <w:highlight w:val="white"/>
        </w:rPr>
      </w:pPr>
    </w:p>
    <w:p w14:paraId="2D7AD615" w14:textId="77777777" w:rsidR="00597B31" w:rsidRPr="00597B31" w:rsidRDefault="00597B31" w:rsidP="00597B31">
      <w:r w:rsidRPr="00597B31">
        <w:t>Et FMK kald</w:t>
      </w:r>
      <w:r>
        <w:t>,</w:t>
      </w:r>
      <w:r w:rsidRPr="00597B31">
        <w:t xml:space="preserve"> der vedrører både FMK data og receptmodul (recepter, udleveringer, apoteksb</w:t>
      </w:r>
      <w:r w:rsidRPr="00597B31">
        <w:t>e</w:t>
      </w:r>
      <w:r w:rsidRPr="00597B31">
        <w:t>stillinger)</w:t>
      </w:r>
      <w:r>
        <w:t>,</w:t>
      </w:r>
      <w:r w:rsidRPr="00597B31">
        <w:t xml:space="preserve"> udføres i dag som 2 separate transaktioner. Hvis FMK transaktionen fejler og bliver rullet tilbage, vil receptmodul ændringen allerede være commit’et, og kan dermed ikke rulles tilbage. Dette kan give en risiko for inkonsistente data, og det vil være ønskeligt at kunne håndtere sådanne kald som én atomar transaktion. </w:t>
      </w:r>
    </w:p>
    <w:p w14:paraId="5C73B393" w14:textId="77777777" w:rsidR="00597B31" w:rsidRPr="00597B31" w:rsidRDefault="00597B31" w:rsidP="00597B31"/>
    <w:p w14:paraId="5DBD0756" w14:textId="77777777" w:rsidR="00597B31" w:rsidRPr="00597B31" w:rsidRDefault="00597B31" w:rsidP="00597B31">
      <w:r w:rsidRPr="00597B31">
        <w:t>Dette kan løses på 2 måder:</w:t>
      </w:r>
    </w:p>
    <w:p w14:paraId="37CF4E87" w14:textId="77777777" w:rsidR="00597B31" w:rsidRPr="00597B31" w:rsidRDefault="00597B31" w:rsidP="00195E9C">
      <w:pPr>
        <w:numPr>
          <w:ilvl w:val="0"/>
          <w:numId w:val="8"/>
        </w:numPr>
        <w:spacing w:line="276" w:lineRule="auto"/>
        <w:jc w:val="left"/>
      </w:pPr>
      <w:r w:rsidRPr="00597B31">
        <w:t>Anvend distribuerede transaktioner. Man skal dog være opmærksom på de sædvanlige udfordringer vedr. distribuerede transaktioner såsom kompleksitet, skalerbarhed og performance, herunder længerevarende låsninger på tværs af systemerne.</w:t>
      </w:r>
    </w:p>
    <w:p w14:paraId="2704542E" w14:textId="77777777" w:rsidR="00597B31" w:rsidRPr="00597B31" w:rsidRDefault="00597B31" w:rsidP="00195E9C">
      <w:pPr>
        <w:numPr>
          <w:ilvl w:val="0"/>
          <w:numId w:val="8"/>
        </w:numPr>
        <w:spacing w:line="276" w:lineRule="auto"/>
        <w:jc w:val="left"/>
      </w:pPr>
      <w:r w:rsidRPr="00597B31">
        <w:t>Flyt recept-modul logikken ind i FMK og anvend sædvanlige transaktioner</w:t>
      </w:r>
    </w:p>
    <w:p w14:paraId="6C1E38F5" w14:textId="77777777" w:rsidR="00597B31" w:rsidRPr="00597B31" w:rsidRDefault="00597B31" w:rsidP="00597B31"/>
    <w:p w14:paraId="66D75624" w14:textId="753F2FD5" w:rsidR="002A0CBA" w:rsidRDefault="00A533AB" w:rsidP="002A0CBA">
      <w:pPr>
        <w:pStyle w:val="Heading3"/>
      </w:pPr>
      <w:bookmarkStart w:id="189" w:name="_Toc65071935"/>
      <w:bookmarkStart w:id="190" w:name="_Toc69391294"/>
      <w:r>
        <w:t xml:space="preserve">(#FMK16-66) </w:t>
      </w:r>
      <w:bookmarkStart w:id="191" w:name="OLE_LINK121"/>
      <w:r w:rsidR="002A0CBA">
        <w:t>Adresser</w:t>
      </w:r>
      <w:bookmarkEnd w:id="189"/>
      <w:bookmarkEnd w:id="191"/>
      <w:bookmarkEnd w:id="190"/>
    </w:p>
    <w:p w14:paraId="39F16E4F" w14:textId="4FBF8E6E" w:rsidR="00A533AB" w:rsidRPr="00A533AB" w:rsidRDefault="00A533AB" w:rsidP="002A0CBA">
      <w:pPr>
        <w:rPr>
          <w:b/>
          <w:i/>
        </w:rPr>
      </w:pPr>
      <w:bookmarkStart w:id="192" w:name="OLE_LINK122"/>
      <w:r w:rsidRPr="00A533AB">
        <w:rPr>
          <w:b/>
          <w:i/>
        </w:rPr>
        <w:t>Ensretning af måden adressefelter er opbygget på. Skal husnummer f.eks. være selvstændigt felt.</w:t>
      </w:r>
    </w:p>
    <w:bookmarkEnd w:id="192"/>
    <w:p w14:paraId="76590271" w14:textId="77777777" w:rsidR="00A533AB" w:rsidRDefault="00A533AB" w:rsidP="002A0CBA"/>
    <w:p w14:paraId="6E10835C" w14:textId="77777777" w:rsidR="002A0CBA" w:rsidRDefault="002A0CBA" w:rsidP="002A0CBA">
      <w:r w:rsidRPr="002A0CBA">
        <w:t>Adresser for personer og organisationer er i dag kun på struktureret form, d.v.s. opdelt i ve</w:t>
      </w:r>
      <w:r w:rsidRPr="002A0CBA">
        <w:t>j</w:t>
      </w:r>
      <w:r w:rsidRPr="002A0CBA">
        <w:t>navn, nummer, etage, postnr. osv. Dette giver en udfordring med de personer der er registr</w:t>
      </w:r>
      <w:r w:rsidRPr="002A0CBA">
        <w:t>e</w:t>
      </w:r>
      <w:r w:rsidRPr="002A0CBA">
        <w:t>ret i eCPR registeret, idet deres adresser kun er opdelt i hhv. postnr., by og en adressetekst, hvori både vejnavn, husnr., evt. etageangivelse findes på en eller flere tekstlinjer.</w:t>
      </w:r>
    </w:p>
    <w:p w14:paraId="0A8C49ED" w14:textId="77777777" w:rsidR="002A0CBA" w:rsidRDefault="002A0CBA" w:rsidP="002A0CBA"/>
    <w:p w14:paraId="42FCB2FC" w14:textId="77777777" w:rsidR="002A0CBA" w:rsidRPr="002A0CBA" w:rsidRDefault="002A0CBA" w:rsidP="002A0CBA">
      <w:r>
        <w:t>Det skal besluttes om adresser skal angives på samme må i FMK og i eCPR. Måske bør man se på, hvad der er ”standard” inden for andre løsninger – f.eks. Fælles Stamkort mv.</w:t>
      </w:r>
    </w:p>
    <w:p w14:paraId="736B35A0" w14:textId="77777777" w:rsidR="002A0CBA" w:rsidRPr="002A0CBA" w:rsidRDefault="002A0CBA" w:rsidP="002A0CBA"/>
    <w:p w14:paraId="72F53149" w14:textId="77777777" w:rsidR="002A0CBA" w:rsidRPr="00C62BAA" w:rsidRDefault="002A0CBA" w:rsidP="002A0CBA">
      <w:r w:rsidRPr="00C62BAA">
        <w:t xml:space="preserve">Desuden skal </w:t>
      </w:r>
      <w:r w:rsidRPr="00C62BAA">
        <w:rPr>
          <w:i/>
        </w:rPr>
        <w:t>MailDeliverySublocationIdentifier</w:t>
      </w:r>
      <w:r w:rsidRPr="00C62BAA">
        <w:t xml:space="preserve"> fjernes, idet den alligevel ikke anvendes.</w:t>
      </w:r>
    </w:p>
    <w:p w14:paraId="7A7B5E7D" w14:textId="141B0601" w:rsidR="007A0998" w:rsidRDefault="005E3035" w:rsidP="007A0998">
      <w:pPr>
        <w:pStyle w:val="Heading3"/>
      </w:pPr>
      <w:bookmarkStart w:id="193" w:name="_Toc65071940"/>
      <w:bookmarkStart w:id="194" w:name="_Toc69391295"/>
      <w:r>
        <w:t xml:space="preserve">(#FMK16-69) </w:t>
      </w:r>
      <w:r w:rsidR="007A0998">
        <w:t>Kortere namespace alias i FMK svar</w:t>
      </w:r>
      <w:bookmarkEnd w:id="193"/>
      <w:bookmarkEnd w:id="194"/>
    </w:p>
    <w:p w14:paraId="178E45DD" w14:textId="797855C6" w:rsidR="005E3035" w:rsidRPr="005E3035" w:rsidRDefault="005E3035" w:rsidP="005E3035">
      <w:pPr>
        <w:rPr>
          <w:b/>
          <w:i/>
        </w:rPr>
      </w:pPr>
      <w:bookmarkStart w:id="195" w:name="OLE_LINK126"/>
      <w:r w:rsidRPr="005E3035">
        <w:rPr>
          <w:b/>
          <w:i/>
        </w:rPr>
        <w:t>Ønske om</w:t>
      </w:r>
      <w:r w:rsidR="004902F2">
        <w:rPr>
          <w:b/>
          <w:i/>
        </w:rPr>
        <w:t xml:space="preserve"> at reducere name-space navne så XML request og response bliver</w:t>
      </w:r>
      <w:r w:rsidRPr="005E3035">
        <w:rPr>
          <w:b/>
          <w:i/>
        </w:rPr>
        <w:t xml:space="preserve"> mindre og lett</w:t>
      </w:r>
      <w:r w:rsidRPr="005E3035">
        <w:rPr>
          <w:b/>
          <w:i/>
        </w:rPr>
        <w:t>e</w:t>
      </w:r>
      <w:r w:rsidRPr="005E3035">
        <w:rPr>
          <w:b/>
          <w:i/>
        </w:rPr>
        <w:t>re at læse.</w:t>
      </w:r>
    </w:p>
    <w:bookmarkEnd w:id="195"/>
    <w:p w14:paraId="481AF678" w14:textId="77777777" w:rsidR="005E3035" w:rsidRPr="005E3035" w:rsidRDefault="005E3035" w:rsidP="005E3035"/>
    <w:p w14:paraId="69E4D71F" w14:textId="77777777" w:rsidR="007A0998" w:rsidRDefault="007A0998" w:rsidP="007A0998">
      <w:r>
        <w:lastRenderedPageBreak/>
        <w:t>Det er blevet foreslået af nogle klientleverandører, at namespace alias i FMK svar gøres kort</w:t>
      </w:r>
      <w:r>
        <w:t>e</w:t>
      </w:r>
      <w:r>
        <w:t>rere, eksempelvis blot fmk16. Dette vil reducere mængden af data betragteligt og gøre XML'en mere læsbar.</w:t>
      </w:r>
    </w:p>
    <w:p w14:paraId="0B1DA7E4" w14:textId="6BC1FF25" w:rsidR="007A0998" w:rsidRDefault="005E3035" w:rsidP="007A0998">
      <w:pPr>
        <w:pStyle w:val="Heading3"/>
      </w:pPr>
      <w:bookmarkStart w:id="196" w:name="_Toc65071941"/>
      <w:bookmarkStart w:id="197" w:name="_Toc69391296"/>
      <w:r>
        <w:t xml:space="preserve">(#FMK16-70) </w:t>
      </w:r>
      <w:bookmarkStart w:id="198" w:name="OLE_LINK127"/>
      <w:r w:rsidR="007A0998">
        <w:t>Mulighed for entydig identifikation og datering af advis’er</w:t>
      </w:r>
      <w:bookmarkEnd w:id="196"/>
      <w:bookmarkEnd w:id="197"/>
    </w:p>
    <w:p w14:paraId="49B99B2E" w14:textId="6C52E6EC" w:rsidR="005E3035" w:rsidRPr="005E3035" w:rsidRDefault="005E3035" w:rsidP="007A0998">
      <w:pPr>
        <w:rPr>
          <w:b/>
          <w:i/>
        </w:rPr>
      </w:pPr>
      <w:bookmarkStart w:id="199" w:name="OLE_LINK128"/>
      <w:bookmarkEnd w:id="198"/>
      <w:r w:rsidRPr="005E3035">
        <w:rPr>
          <w:b/>
          <w:i/>
        </w:rPr>
        <w:t>Tilføje oplysninger i adviser, der gør det lettere at afgøre om det er en advis man tidligere har behandlet.</w:t>
      </w:r>
    </w:p>
    <w:bookmarkEnd w:id="199"/>
    <w:p w14:paraId="7082FDE3" w14:textId="77777777" w:rsidR="005E3035" w:rsidRDefault="005E3035" w:rsidP="007A0998"/>
    <w:p w14:paraId="0BBE9153" w14:textId="77777777" w:rsidR="007A0998" w:rsidRDefault="007A0998" w:rsidP="007A0998">
      <w:r>
        <w:t>I tilfælde af genudsendelse af advis’er kan klienterne have brug for en måde entydigt at ident</w:t>
      </w:r>
      <w:r>
        <w:t>i</w:t>
      </w:r>
      <w:r>
        <w:t>ficere en advis på, og via det afgøre, om de allerede har behandlet advis’en og dermed kan ignorere den. Det kan fx gøres vha. entydig nøgle, eller ved kombination af recept-id og dato el.lign. Generelt kan det være en god ide at sætte tidsstempel på alle advis’er helt generelt af hensyn til genudsendelse af advis’er hvis kafka pegepinden på pullpoints i nas2 sættes tilbage.</w:t>
      </w:r>
    </w:p>
    <w:p w14:paraId="486D336B" w14:textId="1D8F2731" w:rsidR="00170090" w:rsidRDefault="005E3035" w:rsidP="00170090">
      <w:pPr>
        <w:pStyle w:val="Heading3"/>
      </w:pPr>
      <w:bookmarkStart w:id="200" w:name="_Toc65071942"/>
      <w:bookmarkStart w:id="201" w:name="_Toc69391297"/>
      <w:r>
        <w:t xml:space="preserve">(#FMK16-71) </w:t>
      </w:r>
      <w:bookmarkStart w:id="202" w:name="OLE_LINK129"/>
      <w:bookmarkStart w:id="203" w:name="OLE_LINK130"/>
      <w:r w:rsidR="00170090">
        <w:t>Tilføj versionId til alle entiteter, der kan opdateres</w:t>
      </w:r>
      <w:bookmarkEnd w:id="200"/>
      <w:bookmarkEnd w:id="202"/>
      <w:bookmarkEnd w:id="203"/>
      <w:bookmarkEnd w:id="201"/>
    </w:p>
    <w:p w14:paraId="6A574645" w14:textId="4B0E4E2D" w:rsidR="005E3035" w:rsidRPr="00010D09" w:rsidRDefault="005E3035" w:rsidP="00170090">
      <w:pPr>
        <w:rPr>
          <w:b/>
          <w:i/>
        </w:rPr>
      </w:pPr>
      <w:bookmarkStart w:id="204" w:name="OLE_LINK131"/>
      <w:r w:rsidRPr="00010D09">
        <w:rPr>
          <w:b/>
          <w:i/>
        </w:rPr>
        <w:t>Udvidelse af dataobjekter</w:t>
      </w:r>
      <w:r w:rsidR="006232EC">
        <w:rPr>
          <w:b/>
          <w:i/>
        </w:rPr>
        <w:t>,</w:t>
      </w:r>
      <w:r w:rsidRPr="00010D09">
        <w:rPr>
          <w:b/>
          <w:i/>
        </w:rPr>
        <w:t xml:space="preserve"> der kan modificeres</w:t>
      </w:r>
      <w:r w:rsidR="006232EC">
        <w:rPr>
          <w:b/>
          <w:i/>
        </w:rPr>
        <w:t>,</w:t>
      </w:r>
      <w:r w:rsidRPr="00010D09">
        <w:rPr>
          <w:b/>
          <w:i/>
        </w:rPr>
        <w:t xml:space="preserve"> med et </w:t>
      </w:r>
      <w:r w:rsidR="00010D09" w:rsidRPr="00010D09">
        <w:rPr>
          <w:b/>
          <w:i/>
        </w:rPr>
        <w:t>entydigt versions-id, så det er muligt at afgøre hvilken version man har.</w:t>
      </w:r>
    </w:p>
    <w:bookmarkEnd w:id="204"/>
    <w:p w14:paraId="312FC678" w14:textId="77777777" w:rsidR="005E3035" w:rsidRDefault="005E3035" w:rsidP="00170090"/>
    <w:p w14:paraId="205A5FD2" w14:textId="77777777" w:rsidR="00170090" w:rsidRDefault="00170090" w:rsidP="00170090">
      <w:r>
        <w:t xml:space="preserve">I de aktuelle snitflader er det kun </w:t>
      </w:r>
      <w:r w:rsidRPr="00170090">
        <w:rPr>
          <w:i/>
        </w:rPr>
        <w:t>DrugMedication</w:t>
      </w:r>
      <w:r>
        <w:t xml:space="preserve"> og </w:t>
      </w:r>
      <w:r w:rsidRPr="00170090">
        <w:rPr>
          <w:i/>
        </w:rPr>
        <w:t>PlannedDispensing</w:t>
      </w:r>
      <w:r>
        <w:t>, der har et versionsid, der checkes i forbindelse med opdatering. For konsistensens skyld bør det også tilføjes til fø</w:t>
      </w:r>
      <w:r>
        <w:t>l</w:t>
      </w:r>
      <w:r>
        <w:t>gende entiteter:</w:t>
      </w:r>
    </w:p>
    <w:p w14:paraId="461ACDDC" w14:textId="77777777" w:rsidR="00170090" w:rsidRDefault="00170090" w:rsidP="00195E9C">
      <w:pPr>
        <w:numPr>
          <w:ilvl w:val="0"/>
          <w:numId w:val="9"/>
        </w:numPr>
        <w:spacing w:line="276" w:lineRule="auto"/>
        <w:jc w:val="left"/>
      </w:pPr>
      <w:r>
        <w:t>Dosisdispenseringsperiode</w:t>
      </w:r>
    </w:p>
    <w:p w14:paraId="0D585135" w14:textId="77777777" w:rsidR="00170090" w:rsidRDefault="00170090" w:rsidP="00195E9C">
      <w:pPr>
        <w:numPr>
          <w:ilvl w:val="0"/>
          <w:numId w:val="9"/>
        </w:numPr>
        <w:spacing w:line="276" w:lineRule="auto"/>
        <w:jc w:val="left"/>
      </w:pPr>
      <w:r>
        <w:t>Dosisdispenseringskort</w:t>
      </w:r>
    </w:p>
    <w:p w14:paraId="10302165" w14:textId="77777777" w:rsidR="00170090" w:rsidRDefault="00170090" w:rsidP="00195E9C">
      <w:pPr>
        <w:numPr>
          <w:ilvl w:val="0"/>
          <w:numId w:val="9"/>
        </w:numPr>
        <w:spacing w:line="276" w:lineRule="auto"/>
        <w:jc w:val="left"/>
      </w:pPr>
      <w:r>
        <w:t>Pakkegruppe</w:t>
      </w:r>
    </w:p>
    <w:p w14:paraId="04C4F825" w14:textId="187F7A67" w:rsidR="00EB2B50" w:rsidRDefault="00010D09" w:rsidP="00EB2B50">
      <w:pPr>
        <w:pStyle w:val="Heading3"/>
      </w:pPr>
      <w:bookmarkStart w:id="205" w:name="_Toc69391298"/>
      <w:r>
        <w:t xml:space="preserve">(#FMK16-72) </w:t>
      </w:r>
      <w:bookmarkStart w:id="206" w:name="OLE_LINK132"/>
      <w:r w:rsidR="00EB2B50">
        <w:t>Validerings-kald</w:t>
      </w:r>
      <w:bookmarkEnd w:id="206"/>
      <w:bookmarkEnd w:id="205"/>
    </w:p>
    <w:p w14:paraId="552E2934" w14:textId="1032C936" w:rsidR="00EB2B50" w:rsidRDefault="00EB2B50" w:rsidP="00EB2B50">
      <w:pPr>
        <w:rPr>
          <w:b/>
          <w:i/>
        </w:rPr>
      </w:pPr>
      <w:bookmarkStart w:id="207" w:name="OLE_LINK133"/>
      <w:r w:rsidRPr="00EB2B50">
        <w:rPr>
          <w:b/>
          <w:i/>
        </w:rPr>
        <w:t>Mulighed for at sende et FMK-request som valideres uden at det gennemføres.</w:t>
      </w:r>
    </w:p>
    <w:bookmarkEnd w:id="207"/>
    <w:p w14:paraId="344D02AB" w14:textId="77777777" w:rsidR="00EB2B50" w:rsidRDefault="00EB2B50" w:rsidP="00EB2B50">
      <w:pPr>
        <w:rPr>
          <w:b/>
          <w:i/>
        </w:rPr>
      </w:pPr>
    </w:p>
    <w:p w14:paraId="096C2EB8" w14:textId="17E3F143" w:rsidR="00EB2B50" w:rsidRPr="00EB2B50" w:rsidRDefault="00EB2B50" w:rsidP="00EB2B50">
      <w:r>
        <w:t>Flere klient-arkitekture har problemer med bløde-valideringer, da de ofte først sender han</w:t>
      </w:r>
      <w:r>
        <w:t>d</w:t>
      </w:r>
      <w:r>
        <w:t>lingen til FMK efter brugeren har afsluttet hele arbejdsgangen. Der er derfor fremkommet ønske om at kunne lave validerings-kald – forstået som: ”Hvis jeg sender det her – går der så godt” – uden at det gennemføres. Der findes en standard for dette i FHIR, som man måske kunne lade sig inspirere af.</w:t>
      </w:r>
    </w:p>
    <w:p w14:paraId="476626A1" w14:textId="77777777" w:rsidR="00560BDE" w:rsidRDefault="00560BDE" w:rsidP="00560BDE">
      <w:pPr>
        <w:pStyle w:val="Heading2"/>
      </w:pPr>
      <w:bookmarkStart w:id="208" w:name="_Toc69391299"/>
      <w:r>
        <w:lastRenderedPageBreak/>
        <w:t>POR</w:t>
      </w:r>
      <w:bookmarkEnd w:id="208"/>
    </w:p>
    <w:p w14:paraId="34E4D990" w14:textId="7FD8A436" w:rsidR="00560BDE" w:rsidRDefault="00010D09" w:rsidP="00560BDE">
      <w:pPr>
        <w:pStyle w:val="Heading3"/>
      </w:pPr>
      <w:bookmarkStart w:id="209" w:name="_Toc65071945"/>
      <w:bookmarkStart w:id="210" w:name="_Toc69391300"/>
      <w:r>
        <w:t xml:space="preserve">(#FMK16-73) </w:t>
      </w:r>
      <w:bookmarkStart w:id="211" w:name="OLE_LINK134"/>
      <w:r w:rsidR="00560BDE">
        <w:t>Mere generisk POR-model</w:t>
      </w:r>
      <w:bookmarkEnd w:id="209"/>
      <w:bookmarkEnd w:id="211"/>
      <w:bookmarkEnd w:id="210"/>
    </w:p>
    <w:p w14:paraId="4A7B3271" w14:textId="3F0A1983" w:rsidR="00560BDE" w:rsidRPr="00010D09" w:rsidRDefault="00010D09" w:rsidP="00560BDE">
      <w:pPr>
        <w:rPr>
          <w:b/>
          <w:i/>
        </w:rPr>
      </w:pPr>
      <w:bookmarkStart w:id="212" w:name="OLE_LINK135"/>
      <w:r w:rsidRPr="00010D09">
        <w:rPr>
          <w:b/>
          <w:i/>
        </w:rPr>
        <w:t>Åbne for mulighed for at gemme flere forskellige patien</w:t>
      </w:r>
      <w:r w:rsidR="006232EC">
        <w:rPr>
          <w:b/>
          <w:i/>
        </w:rPr>
        <w:t>tspecifikke oplysninger i POR på</w:t>
      </w:r>
      <w:r w:rsidRPr="00010D09">
        <w:rPr>
          <w:b/>
          <w:i/>
        </w:rPr>
        <w:t xml:space="preserve"> en mere ensartet måde. F.eks. foretrukket apoteksudleveringssted.</w:t>
      </w:r>
    </w:p>
    <w:bookmarkEnd w:id="212"/>
    <w:p w14:paraId="42ED97B5" w14:textId="77777777" w:rsidR="00010D09" w:rsidRDefault="00010D09" w:rsidP="00560BDE">
      <w:pPr>
        <w:rPr>
          <w:rFonts w:ascii="Roboto" w:eastAsia="Roboto" w:hAnsi="Roboto" w:cs="Roboto"/>
          <w:color w:val="172B4D"/>
          <w:sz w:val="21"/>
          <w:szCs w:val="21"/>
          <w:highlight w:val="white"/>
        </w:rPr>
      </w:pPr>
    </w:p>
    <w:p w14:paraId="734AFDAD" w14:textId="77777777" w:rsidR="00560BDE" w:rsidRDefault="00560BDE" w:rsidP="00560BDE">
      <w:r w:rsidRPr="00560BDE">
        <w:t>I dag skelnes strengt mellem PatientOrganisationRelations og PatientRegistrations med fo</w:t>
      </w:r>
      <w:r w:rsidRPr="00560BDE">
        <w:t>r</w:t>
      </w:r>
      <w:r w:rsidRPr="00560BDE">
        <w:t>skellige typer. For at opnå en mere generisk model, kan man i stedet se POR data som objekter knyttet til en person i et givet tidsinterval</w:t>
      </w:r>
      <w:r>
        <w:t xml:space="preserve"> (Person-Object-relation)</w:t>
      </w:r>
      <w:r w:rsidRPr="00560BDE">
        <w:t xml:space="preserve">. </w:t>
      </w:r>
    </w:p>
    <w:p w14:paraId="1EF2D3E1" w14:textId="77777777" w:rsidR="00560BDE" w:rsidRPr="00560BDE" w:rsidRDefault="00560BDE" w:rsidP="00560BDE">
      <w:r w:rsidRPr="00560BDE">
        <w:t>Objekttyperne kunne væ</w:t>
      </w:r>
      <w:r>
        <w:t>re:</w:t>
      </w:r>
    </w:p>
    <w:p w14:paraId="64B7264B" w14:textId="77777777" w:rsidR="00560BDE" w:rsidRPr="00560BDE" w:rsidRDefault="00560BDE" w:rsidP="00195E9C">
      <w:pPr>
        <w:numPr>
          <w:ilvl w:val="0"/>
          <w:numId w:val="10"/>
        </w:numPr>
        <w:spacing w:line="276" w:lineRule="auto"/>
        <w:jc w:val="left"/>
      </w:pPr>
      <w:r>
        <w:t xml:space="preserve">en </w:t>
      </w:r>
      <w:r w:rsidRPr="00560BDE">
        <w:t>organisation</w:t>
      </w:r>
      <w:r>
        <w:t xml:space="preserve"> der har patienten indlagt</w:t>
      </w:r>
    </w:p>
    <w:p w14:paraId="6144F6FE" w14:textId="77777777" w:rsidR="00560BDE" w:rsidRPr="00560BDE" w:rsidRDefault="00560BDE" w:rsidP="00195E9C">
      <w:pPr>
        <w:numPr>
          <w:ilvl w:val="0"/>
          <w:numId w:val="10"/>
        </w:numPr>
        <w:spacing w:line="276" w:lineRule="auto"/>
        <w:jc w:val="left"/>
      </w:pPr>
      <w:r w:rsidRPr="00560BDE">
        <w:t>en organisation som administrerer en patients medicin</w:t>
      </w:r>
    </w:p>
    <w:p w14:paraId="2DC44FC2" w14:textId="77777777" w:rsidR="00560BDE" w:rsidRPr="00560BDE" w:rsidRDefault="00560BDE" w:rsidP="00195E9C">
      <w:pPr>
        <w:numPr>
          <w:ilvl w:val="0"/>
          <w:numId w:val="10"/>
        </w:numPr>
        <w:spacing w:line="276" w:lineRule="auto"/>
        <w:jc w:val="left"/>
      </w:pPr>
      <w:r w:rsidRPr="00560BDE">
        <w:t>en markering af at dosisdispensering er sat i bero</w:t>
      </w:r>
    </w:p>
    <w:p w14:paraId="5F348504" w14:textId="77777777" w:rsidR="00560BDE" w:rsidRPr="00560BDE" w:rsidRDefault="00560BDE" w:rsidP="00195E9C">
      <w:pPr>
        <w:numPr>
          <w:ilvl w:val="0"/>
          <w:numId w:val="10"/>
        </w:numPr>
        <w:spacing w:line="276" w:lineRule="auto"/>
        <w:jc w:val="left"/>
      </w:pPr>
      <w:r w:rsidRPr="00560BDE">
        <w:t>en organisation som er valgt som en patients foretrukne apotek/udleveringssted</w:t>
      </w:r>
      <w:r>
        <w:t xml:space="preserve"> (ny)</w:t>
      </w:r>
    </w:p>
    <w:p w14:paraId="7CDFC57D" w14:textId="77777777" w:rsidR="00560BDE" w:rsidRPr="00560BDE" w:rsidRDefault="00560BDE" w:rsidP="00560BDE"/>
    <w:p w14:paraId="2FA840DA" w14:textId="77777777" w:rsidR="00560BDE" w:rsidRPr="00560BDE" w:rsidRDefault="00560BDE" w:rsidP="00560BDE">
      <w:r w:rsidRPr="00560BDE">
        <w:t xml:space="preserve">Rettighederne "Registrer Klinisk Stamdata" omdøbes til "Registrer patientoplysninger", men det bør overvejes at forfine rettighederne ned på objekttype, da det ikke er givet, at en given rolle f.eks. både skal have adgang til at sætte </w:t>
      </w:r>
      <w:r>
        <w:t>indlæggelse og til at sætte foretrukket apotek</w:t>
      </w:r>
      <w:r w:rsidRPr="00560BDE">
        <w:t>.</w:t>
      </w:r>
    </w:p>
    <w:p w14:paraId="64CCA929" w14:textId="77777777" w:rsidR="00560BDE" w:rsidRPr="00560BDE" w:rsidRDefault="00560BDE" w:rsidP="00560BDE"/>
    <w:p w14:paraId="1A826C0E" w14:textId="77777777" w:rsidR="00560BDE" w:rsidRDefault="00560BDE" w:rsidP="00560BDE">
      <w:r w:rsidRPr="00560BDE">
        <w:t>Der er i øvrigt lidt inkonsekvent brug af begreberne "Visiteret til medicinadministration" og "Visiteret til hjemmesygeplejen" i snitflader og dokumentation, hvor "Visiteret til medicina</w:t>
      </w:r>
      <w:r w:rsidRPr="00560BDE">
        <w:t>d</w:t>
      </w:r>
      <w:r w:rsidRPr="00560BDE">
        <w:t>ministration" er det der skal anvendes fremadrettet.</w:t>
      </w:r>
    </w:p>
    <w:p w14:paraId="4FA29159" w14:textId="77777777" w:rsidR="002D714C" w:rsidRDefault="002D714C" w:rsidP="002D714C">
      <w:pPr>
        <w:pStyle w:val="Heading2"/>
      </w:pPr>
      <w:bookmarkStart w:id="213" w:name="_Toc69391301"/>
      <w:r>
        <w:t>Effektueringer</w:t>
      </w:r>
      <w:bookmarkEnd w:id="213"/>
    </w:p>
    <w:p w14:paraId="2AAED4C8" w14:textId="76688838" w:rsidR="002D714C" w:rsidRDefault="00010D09" w:rsidP="002D714C">
      <w:pPr>
        <w:pStyle w:val="Heading3"/>
      </w:pPr>
      <w:bookmarkStart w:id="214" w:name="_Toc65071950"/>
      <w:bookmarkStart w:id="215" w:name="_Toc69391302"/>
      <w:r>
        <w:t xml:space="preserve">(#FMK16-74) </w:t>
      </w:r>
      <w:bookmarkStart w:id="216" w:name="OLE_LINK136"/>
      <w:bookmarkStart w:id="217" w:name="OLE_LINK137"/>
      <w:r w:rsidR="002D714C">
        <w:t>Registrering af udleveringer fra apoteksudsalg</w:t>
      </w:r>
      <w:bookmarkEnd w:id="214"/>
      <w:bookmarkEnd w:id="216"/>
      <w:bookmarkEnd w:id="217"/>
      <w:bookmarkEnd w:id="215"/>
    </w:p>
    <w:p w14:paraId="3AC6EDC8" w14:textId="27F27C1E" w:rsidR="00010D09" w:rsidRPr="00010D09" w:rsidRDefault="00010D09" w:rsidP="002D714C">
      <w:pPr>
        <w:rPr>
          <w:b/>
          <w:i/>
        </w:rPr>
      </w:pPr>
      <w:bookmarkStart w:id="218" w:name="OLE_LINK138"/>
      <w:r w:rsidRPr="00010D09">
        <w:rPr>
          <w:b/>
          <w:i/>
        </w:rPr>
        <w:t>Oprydning i angivelse af udleveringssted på recept-effektueringer</w:t>
      </w:r>
    </w:p>
    <w:bookmarkEnd w:id="218"/>
    <w:p w14:paraId="7C9CD709" w14:textId="77777777" w:rsidR="00010D09" w:rsidRDefault="00010D09" w:rsidP="002D714C"/>
    <w:p w14:paraId="1025C125" w14:textId="77777777" w:rsidR="002D714C" w:rsidRPr="002D714C" w:rsidRDefault="002D714C" w:rsidP="002D714C">
      <w:r w:rsidRPr="002D714C">
        <w:t>Apoteksudsalg må ikke ekspedere recepter, og derfor har de i dag ikke deres eget EAN lokat</w:t>
      </w:r>
      <w:r w:rsidRPr="002D714C">
        <w:t>i</w:t>
      </w:r>
      <w:r w:rsidRPr="002D714C">
        <w:t xml:space="preserve">onsnummer. Udleveringer registreres i stedet vha. p-nummer for apoteksudsalget, så borgeren kan se det når der laves opslag i FMK-Online/Medicinkort app’en. </w:t>
      </w:r>
    </w:p>
    <w:p w14:paraId="136F5CAB" w14:textId="77777777" w:rsidR="002D714C" w:rsidRPr="002D714C" w:rsidRDefault="002D714C" w:rsidP="002D714C"/>
    <w:p w14:paraId="3242D6C0" w14:textId="55165314" w:rsidR="002D714C" w:rsidRPr="002D714C" w:rsidRDefault="002D714C" w:rsidP="002D714C">
      <w:r w:rsidRPr="002D714C">
        <w:t>Det foreslås helt at udelade id for apoteksudsalget (fra DeliverySite elementet) således</w:t>
      </w:r>
      <w:r>
        <w:t>,</w:t>
      </w:r>
      <w:r w:rsidRPr="002D714C">
        <w:t xml:space="preserve"> at det kun er en organisationsstruktur uden id,</w:t>
      </w:r>
      <w:r>
        <w:t xml:space="preserve"> men med ma</w:t>
      </w:r>
      <w:r w:rsidR="00286B03">
        <w:t>n</w:t>
      </w:r>
      <w:r>
        <w:t>datory</w:t>
      </w:r>
      <w:r w:rsidRPr="002D714C">
        <w:t xml:space="preserve"> navn og med optionelle adress</w:t>
      </w:r>
      <w:r w:rsidRPr="002D714C">
        <w:t>e</w:t>
      </w:r>
      <w:r w:rsidRPr="002D714C">
        <w:t>felter, der gemmes på udleveringer.</w:t>
      </w:r>
    </w:p>
    <w:p w14:paraId="49355A4B" w14:textId="28F82500" w:rsidR="00771875" w:rsidRDefault="00010D09" w:rsidP="00A428E0">
      <w:pPr>
        <w:pStyle w:val="Heading3"/>
      </w:pPr>
      <w:bookmarkStart w:id="219" w:name="_Toc65071951"/>
      <w:bookmarkStart w:id="220" w:name="_Toc69391303"/>
      <w:r>
        <w:t xml:space="preserve">(#FMK16-75) </w:t>
      </w:r>
      <w:bookmarkStart w:id="221" w:name="OLE_LINK139"/>
      <w:r w:rsidR="00771875">
        <w:t xml:space="preserve">Hent effektueringer </w:t>
      </w:r>
      <w:r w:rsidR="00A428E0">
        <w:t>for et givet</w:t>
      </w:r>
      <w:r w:rsidR="00771875">
        <w:t xml:space="preserve"> ordinations id</w:t>
      </w:r>
      <w:bookmarkEnd w:id="219"/>
      <w:bookmarkEnd w:id="221"/>
      <w:bookmarkEnd w:id="220"/>
    </w:p>
    <w:p w14:paraId="69AE4F82" w14:textId="5FC8ECC2" w:rsidR="00AD7ADE" w:rsidRPr="00AD7ADE" w:rsidRDefault="00AD7ADE" w:rsidP="00771875">
      <w:pPr>
        <w:rPr>
          <w:b/>
          <w:i/>
        </w:rPr>
      </w:pPr>
      <w:bookmarkStart w:id="222" w:name="OLE_LINK140"/>
      <w:r w:rsidRPr="00AD7ADE">
        <w:rPr>
          <w:b/>
          <w:i/>
        </w:rPr>
        <w:t>Ny service der giver mulighed for direkte at få fat i udleveringer/effektuering på en given lægemiddelordination.</w:t>
      </w:r>
    </w:p>
    <w:bookmarkEnd w:id="222"/>
    <w:p w14:paraId="5F2D169A" w14:textId="77777777" w:rsidR="00AD7ADE" w:rsidRDefault="00AD7ADE" w:rsidP="00771875"/>
    <w:p w14:paraId="1ED5C138" w14:textId="77777777" w:rsidR="00771875" w:rsidRPr="00771875" w:rsidRDefault="00771875" w:rsidP="00771875">
      <w:r w:rsidRPr="00771875">
        <w:t>Hvis man med de nuværende snitflader skal have alle effektueringer(udleveringer) til en ord</w:t>
      </w:r>
      <w:r w:rsidRPr="00771875">
        <w:t>i</w:t>
      </w:r>
      <w:r w:rsidRPr="00771875">
        <w:t>nation, skal man hente dem ifm. hentning af medicinkort, men de skal så findes to forskellige steder:</w:t>
      </w:r>
    </w:p>
    <w:p w14:paraId="0962503F" w14:textId="77777777" w:rsidR="00771875" w:rsidRPr="00185C2D" w:rsidRDefault="00771875" w:rsidP="00771875">
      <w:pPr>
        <w:ind w:firstLine="851"/>
        <w:rPr>
          <w:lang w:val="en-US"/>
        </w:rPr>
      </w:pPr>
      <w:r w:rsidRPr="00185C2D">
        <w:rPr>
          <w:lang w:val="en-US"/>
        </w:rPr>
        <w:t xml:space="preserve">DrugMedicationType.Effectuation </w:t>
      </w:r>
    </w:p>
    <w:p w14:paraId="1BAD3EA1" w14:textId="77777777" w:rsidR="00771875" w:rsidRPr="00185C2D" w:rsidRDefault="00771875" w:rsidP="00771875">
      <w:pPr>
        <w:rPr>
          <w:lang w:val="en-US"/>
        </w:rPr>
      </w:pPr>
      <w:r w:rsidRPr="00185C2D">
        <w:rPr>
          <w:lang w:val="en-US"/>
        </w:rPr>
        <w:t xml:space="preserve">og </w:t>
      </w:r>
    </w:p>
    <w:p w14:paraId="604873BD" w14:textId="77777777" w:rsidR="00771875" w:rsidRPr="00185C2D" w:rsidRDefault="00771875" w:rsidP="00771875">
      <w:pPr>
        <w:ind w:firstLine="851"/>
        <w:rPr>
          <w:lang w:val="en-US"/>
        </w:rPr>
      </w:pPr>
      <w:r w:rsidRPr="00185C2D">
        <w:rPr>
          <w:lang w:val="en-US"/>
        </w:rPr>
        <w:t>DrugMedicationType.PrescriptionMedication.Effectuation</w:t>
      </w:r>
    </w:p>
    <w:p w14:paraId="568CFDEA" w14:textId="77777777" w:rsidR="00771875" w:rsidRPr="00185C2D" w:rsidRDefault="00771875" w:rsidP="00771875">
      <w:pPr>
        <w:rPr>
          <w:lang w:val="en-US"/>
        </w:rPr>
      </w:pPr>
    </w:p>
    <w:p w14:paraId="79F5D531" w14:textId="77777777" w:rsidR="00771875" w:rsidRPr="00771875" w:rsidRDefault="00771875" w:rsidP="00771875">
      <w:r w:rsidRPr="00771875">
        <w:t>Der er fremsat ønske om at kunne hente dem alle direkte ud fra et lægemiddelordinations id, uden at få dem igennem medicinkortet - gerne inkl. mulighed for paginering.</w:t>
      </w:r>
    </w:p>
    <w:p w14:paraId="6700BB2D" w14:textId="77777777" w:rsidR="002D714C" w:rsidRDefault="002D714C" w:rsidP="00042FC5"/>
    <w:sectPr w:rsidR="002D714C" w:rsidSect="0028256F">
      <w:headerReference w:type="default" r:id="rId9"/>
      <w:footerReference w:type="default" r:id="rId10"/>
      <w:headerReference w:type="first" r:id="rId11"/>
      <w:footerReference w:type="first" r:id="rId12"/>
      <w:pgSz w:w="11906" w:h="16838" w:code="9"/>
      <w:pgMar w:top="2013" w:right="1985" w:bottom="1985" w:left="1418" w:header="794" w:footer="34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25EA01" w15:done="0"/>
  <w15:commentEx w15:paraId="7B8F0D10" w15:done="0"/>
  <w15:commentEx w15:paraId="0C6BA5ED" w15:done="0"/>
  <w15:commentEx w15:paraId="7EEF64C7" w15:done="0"/>
  <w15:commentEx w15:paraId="40FA2D17" w15:done="0"/>
  <w15:commentEx w15:paraId="58A09C80" w15:done="0"/>
  <w15:commentEx w15:paraId="24A0CFD7" w15:done="0"/>
  <w15:commentEx w15:paraId="14012E0F" w15:done="0"/>
  <w15:commentEx w15:paraId="3F4EB836" w15:done="0"/>
  <w15:commentEx w15:paraId="49FDCD6D" w15:done="0"/>
  <w15:commentEx w15:paraId="43C12DA2" w15:done="0"/>
  <w15:commentEx w15:paraId="650070C6" w15:done="0"/>
  <w15:commentEx w15:paraId="5CF33C5C" w15:done="0"/>
  <w15:commentEx w15:paraId="16A6640E" w15:done="0"/>
  <w15:commentEx w15:paraId="7A5F8CDB" w15:done="0"/>
  <w15:commentEx w15:paraId="3EAB9BEE" w15:done="0"/>
  <w15:commentEx w15:paraId="5B7811B8" w15:done="0"/>
  <w15:commentEx w15:paraId="7ADAC082" w15:done="0"/>
  <w15:commentEx w15:paraId="44A93D15" w15:done="0"/>
  <w15:commentEx w15:paraId="2C48C96D" w15:done="0"/>
  <w15:commentEx w15:paraId="0B09CC6E" w15:done="0"/>
  <w15:commentEx w15:paraId="70E19E58" w15:done="0"/>
  <w15:commentEx w15:paraId="6A44F9FC" w15:done="0"/>
  <w15:commentEx w15:paraId="502F8DB6" w15:done="0"/>
  <w15:commentEx w15:paraId="78EFA780" w15:done="0"/>
  <w15:commentEx w15:paraId="1CF20E9C" w15:done="0"/>
  <w15:commentEx w15:paraId="6420F8EE" w15:done="0"/>
  <w15:commentEx w15:paraId="687CF782" w15:done="0"/>
  <w15:commentEx w15:paraId="18B1C06C" w15:done="0"/>
  <w15:commentEx w15:paraId="256EA017" w15:done="0"/>
  <w15:commentEx w15:paraId="74C6BEE4" w15:done="0"/>
  <w15:commentEx w15:paraId="1CF3E243" w15:done="0"/>
  <w15:commentEx w15:paraId="3FAF2825" w15:done="0"/>
  <w15:commentEx w15:paraId="08C8A90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300E6F" w14:textId="77777777" w:rsidR="00D62662" w:rsidRDefault="00D62662" w:rsidP="00354FC0">
      <w:r>
        <w:separator/>
      </w:r>
    </w:p>
  </w:endnote>
  <w:endnote w:type="continuationSeparator" w:id="0">
    <w:p w14:paraId="5D1C9D19" w14:textId="77777777" w:rsidR="00D62662" w:rsidRDefault="00D62662" w:rsidP="0035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04" w:type="dxa"/>
      <w:tblLayout w:type="fixed"/>
      <w:tblCellMar>
        <w:top w:w="85" w:type="dxa"/>
        <w:left w:w="0" w:type="dxa"/>
        <w:right w:w="0" w:type="dxa"/>
      </w:tblCellMar>
      <w:tblLook w:val="04A0" w:firstRow="1" w:lastRow="0" w:firstColumn="1" w:lastColumn="0" w:noHBand="0" w:noVBand="1"/>
    </w:tblPr>
    <w:tblGrid>
      <w:gridCol w:w="7597"/>
      <w:gridCol w:w="907"/>
    </w:tblGrid>
    <w:tr w:rsidR="00D62662" w:rsidRPr="00C21431" w14:paraId="395C7702" w14:textId="77777777" w:rsidTr="00754EEB">
      <w:trPr>
        <w:trHeight w:hRule="exact" w:val="539"/>
      </w:trPr>
      <w:tc>
        <w:tcPr>
          <w:tcW w:w="7597" w:type="dxa"/>
          <w:tcBorders>
            <w:top w:val="single" w:sz="18" w:space="0" w:color="007EC5"/>
          </w:tcBorders>
          <w:tcMar>
            <w:right w:w="1134" w:type="dxa"/>
          </w:tcMar>
        </w:tcPr>
        <w:p w14:paraId="06CFFAC8" w14:textId="77777777" w:rsidR="00D62662" w:rsidRPr="00C21431" w:rsidRDefault="00D62662" w:rsidP="00573527">
          <w:pPr>
            <w:pStyle w:val="Footer"/>
            <w:spacing w:line="180" w:lineRule="atLeast"/>
          </w:pPr>
        </w:p>
      </w:tc>
      <w:tc>
        <w:tcPr>
          <w:tcW w:w="907" w:type="dxa"/>
          <w:tcBorders>
            <w:top w:val="single" w:sz="18" w:space="0" w:color="BFE600"/>
          </w:tcBorders>
        </w:tcPr>
        <w:p w14:paraId="73D47A15" w14:textId="48D8FAAC" w:rsidR="00D62662" w:rsidRPr="00C21431" w:rsidRDefault="00D62662" w:rsidP="00C21431">
          <w:pPr>
            <w:pStyle w:val="Footer"/>
            <w:jc w:val="right"/>
            <w:rPr>
              <w:sz w:val="22"/>
              <w:szCs w:val="22"/>
            </w:rPr>
          </w:pPr>
          <w:r w:rsidRPr="00C21431">
            <w:rPr>
              <w:sz w:val="22"/>
              <w:szCs w:val="22"/>
            </w:rPr>
            <w:fldChar w:fldCharType="begin"/>
          </w:r>
          <w:r w:rsidRPr="00C21431">
            <w:rPr>
              <w:sz w:val="22"/>
              <w:szCs w:val="22"/>
            </w:rPr>
            <w:instrText xml:space="preserve"> page </w:instrText>
          </w:r>
          <w:r w:rsidRPr="00C21431">
            <w:rPr>
              <w:sz w:val="22"/>
              <w:szCs w:val="22"/>
            </w:rPr>
            <w:fldChar w:fldCharType="separate"/>
          </w:r>
          <w:r w:rsidR="00036F12">
            <w:rPr>
              <w:noProof/>
              <w:sz w:val="22"/>
              <w:szCs w:val="22"/>
            </w:rPr>
            <w:t>4</w:t>
          </w:r>
          <w:r w:rsidRPr="00C21431">
            <w:rPr>
              <w:sz w:val="22"/>
              <w:szCs w:val="22"/>
            </w:rPr>
            <w:fldChar w:fldCharType="end"/>
          </w:r>
          <w:r w:rsidRPr="00C21431">
            <w:rPr>
              <w:sz w:val="22"/>
              <w:szCs w:val="22"/>
            </w:rPr>
            <w:t xml:space="preserve"> / </w:t>
          </w:r>
          <w:r w:rsidRPr="00C21431">
            <w:rPr>
              <w:sz w:val="22"/>
              <w:szCs w:val="22"/>
            </w:rPr>
            <w:fldChar w:fldCharType="begin"/>
          </w:r>
          <w:r w:rsidRPr="00C21431">
            <w:rPr>
              <w:sz w:val="22"/>
              <w:szCs w:val="22"/>
            </w:rPr>
            <w:instrText xml:space="preserve"> numpages </w:instrText>
          </w:r>
          <w:r w:rsidRPr="00C21431">
            <w:rPr>
              <w:sz w:val="22"/>
              <w:szCs w:val="22"/>
            </w:rPr>
            <w:fldChar w:fldCharType="separate"/>
          </w:r>
          <w:r w:rsidR="00036F12">
            <w:rPr>
              <w:noProof/>
              <w:sz w:val="22"/>
              <w:szCs w:val="22"/>
            </w:rPr>
            <w:t>27</w:t>
          </w:r>
          <w:r w:rsidRPr="00C21431">
            <w:rPr>
              <w:sz w:val="22"/>
              <w:szCs w:val="22"/>
            </w:rPr>
            <w:fldChar w:fldCharType="end"/>
          </w:r>
        </w:p>
      </w:tc>
    </w:tr>
  </w:tbl>
  <w:p w14:paraId="2B4E597A" w14:textId="77777777" w:rsidR="00D62662" w:rsidRPr="00573527" w:rsidRDefault="00D62662" w:rsidP="005735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04" w:type="dxa"/>
      <w:tblLayout w:type="fixed"/>
      <w:tblCellMar>
        <w:top w:w="85" w:type="dxa"/>
        <w:left w:w="0" w:type="dxa"/>
        <w:right w:w="0" w:type="dxa"/>
      </w:tblCellMar>
      <w:tblLook w:val="04A0" w:firstRow="1" w:lastRow="0" w:firstColumn="1" w:lastColumn="0" w:noHBand="0" w:noVBand="1"/>
    </w:tblPr>
    <w:tblGrid>
      <w:gridCol w:w="7597"/>
      <w:gridCol w:w="907"/>
    </w:tblGrid>
    <w:tr w:rsidR="00D62662" w:rsidRPr="005A708D" w14:paraId="68A09EED" w14:textId="77777777" w:rsidTr="00754EEB">
      <w:trPr>
        <w:trHeight w:hRule="exact" w:val="652"/>
      </w:trPr>
      <w:tc>
        <w:tcPr>
          <w:tcW w:w="7597" w:type="dxa"/>
          <w:tcBorders>
            <w:top w:val="single" w:sz="18" w:space="0" w:color="007EC5"/>
          </w:tcBorders>
          <w:tcMar>
            <w:right w:w="1134" w:type="dxa"/>
          </w:tcMar>
        </w:tcPr>
        <w:p w14:paraId="4B5B5118" w14:textId="77777777" w:rsidR="00D62662" w:rsidRPr="005A708D" w:rsidRDefault="00D62662" w:rsidP="00146EF1">
          <w:pPr>
            <w:pStyle w:val="Footer"/>
            <w:spacing w:line="180" w:lineRule="atLeast"/>
            <w:rPr>
              <w:lang w:val="en-US"/>
            </w:rPr>
          </w:pPr>
        </w:p>
      </w:tc>
      <w:tc>
        <w:tcPr>
          <w:tcW w:w="907" w:type="dxa"/>
          <w:tcBorders>
            <w:top w:val="single" w:sz="18" w:space="0" w:color="BFE600"/>
          </w:tcBorders>
        </w:tcPr>
        <w:p w14:paraId="0942F43E" w14:textId="5684D326" w:rsidR="00D62662" w:rsidRPr="00C21431" w:rsidRDefault="00D62662" w:rsidP="00146EF1">
          <w:pPr>
            <w:pStyle w:val="Footer"/>
            <w:spacing w:line="180" w:lineRule="atLeast"/>
            <w:jc w:val="right"/>
            <w:rPr>
              <w:sz w:val="22"/>
              <w:szCs w:val="22"/>
            </w:rPr>
          </w:pPr>
          <w:r w:rsidRPr="00C21431">
            <w:rPr>
              <w:sz w:val="22"/>
              <w:szCs w:val="22"/>
            </w:rPr>
            <w:fldChar w:fldCharType="begin"/>
          </w:r>
          <w:r w:rsidRPr="00C21431">
            <w:rPr>
              <w:sz w:val="22"/>
              <w:szCs w:val="22"/>
            </w:rPr>
            <w:instrText xml:space="preserve"> page </w:instrText>
          </w:r>
          <w:r w:rsidRPr="00C21431">
            <w:rPr>
              <w:sz w:val="22"/>
              <w:szCs w:val="22"/>
            </w:rPr>
            <w:fldChar w:fldCharType="separate"/>
          </w:r>
          <w:r w:rsidR="00036F12">
            <w:rPr>
              <w:noProof/>
              <w:sz w:val="22"/>
              <w:szCs w:val="22"/>
            </w:rPr>
            <w:t>1</w:t>
          </w:r>
          <w:r w:rsidRPr="00C21431">
            <w:rPr>
              <w:sz w:val="22"/>
              <w:szCs w:val="22"/>
            </w:rPr>
            <w:fldChar w:fldCharType="end"/>
          </w:r>
          <w:r w:rsidRPr="00C21431">
            <w:rPr>
              <w:sz w:val="22"/>
              <w:szCs w:val="22"/>
            </w:rPr>
            <w:t xml:space="preserve"> / </w:t>
          </w:r>
          <w:r w:rsidRPr="00C21431">
            <w:rPr>
              <w:sz w:val="22"/>
              <w:szCs w:val="22"/>
            </w:rPr>
            <w:fldChar w:fldCharType="begin"/>
          </w:r>
          <w:r w:rsidRPr="00C21431">
            <w:rPr>
              <w:sz w:val="22"/>
              <w:szCs w:val="22"/>
            </w:rPr>
            <w:instrText xml:space="preserve"> numpages </w:instrText>
          </w:r>
          <w:r w:rsidRPr="00C21431">
            <w:rPr>
              <w:sz w:val="22"/>
              <w:szCs w:val="22"/>
            </w:rPr>
            <w:fldChar w:fldCharType="separate"/>
          </w:r>
          <w:r w:rsidR="00036F12">
            <w:rPr>
              <w:noProof/>
              <w:sz w:val="22"/>
              <w:szCs w:val="22"/>
            </w:rPr>
            <w:t>27</w:t>
          </w:r>
          <w:r w:rsidRPr="00C21431">
            <w:rPr>
              <w:sz w:val="22"/>
              <w:szCs w:val="22"/>
            </w:rPr>
            <w:fldChar w:fldCharType="end"/>
          </w:r>
        </w:p>
      </w:tc>
    </w:tr>
  </w:tbl>
  <w:p w14:paraId="74FDD0F9" w14:textId="77777777" w:rsidR="00D62662" w:rsidRPr="00146EF1" w:rsidRDefault="00D62662" w:rsidP="00146E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25FDF" w14:textId="77777777" w:rsidR="00D62662" w:rsidRDefault="00D62662" w:rsidP="00354FC0">
      <w:r>
        <w:separator/>
      </w:r>
    </w:p>
  </w:footnote>
  <w:footnote w:type="continuationSeparator" w:id="0">
    <w:p w14:paraId="190AB648" w14:textId="77777777" w:rsidR="00D62662" w:rsidRDefault="00D62662" w:rsidP="00354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E4B5D5" w14:textId="77777777" w:rsidR="00D62662" w:rsidRPr="00921DF2" w:rsidRDefault="00D62662" w:rsidP="00921DF2">
    <w:pPr>
      <w:pStyle w:val="Header"/>
      <w:ind w:right="-3005"/>
    </w:pPr>
    <w:r>
      <w:rPr>
        <w:noProof/>
      </w:rPr>
      <w:drawing>
        <wp:anchor distT="0" distB="0" distL="114300" distR="114300" simplePos="0" relativeHeight="251671552" behindDoc="0" locked="0" layoutInCell="1" allowOverlap="1" wp14:anchorId="5CE41291" wp14:editId="34A937D7">
          <wp:simplePos x="0" y="0"/>
          <wp:positionH relativeFrom="page">
            <wp:posOffset>6109970</wp:posOffset>
          </wp:positionH>
          <wp:positionV relativeFrom="page">
            <wp:posOffset>521970</wp:posOffset>
          </wp:positionV>
          <wp:extent cx="1080000" cy="489600"/>
          <wp:effectExtent l="0" t="0" r="6350" b="5715"/>
          <wp:wrapSquare wrapText="bothSides"/>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S_DK_30mm_graa.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0000" cy="489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AD013E9" wp14:editId="7B98C58E">
          <wp:simplePos x="0" y="0"/>
          <wp:positionH relativeFrom="page">
            <wp:posOffset>6109970</wp:posOffset>
          </wp:positionH>
          <wp:positionV relativeFrom="page">
            <wp:posOffset>525145</wp:posOffset>
          </wp:positionV>
          <wp:extent cx="1116000" cy="505920"/>
          <wp:effectExtent l="0" t="0" r="0" b="8890"/>
          <wp:wrapSquare wrapText="bothSides"/>
          <wp:docPr id="7" name="uklogo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DS_UK_30mm_graa.e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6000" cy="5059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18887" w14:textId="77777777" w:rsidR="00D62662" w:rsidRPr="00921DF2" w:rsidRDefault="00D62662" w:rsidP="00921DF2">
    <w:pPr>
      <w:pStyle w:val="Header"/>
      <w:rPr>
        <w:lang w:val="en-US"/>
      </w:rPr>
    </w:pPr>
    <w:r>
      <w:rPr>
        <w:noProof/>
      </w:rPr>
      <w:drawing>
        <wp:anchor distT="0" distB="0" distL="114300" distR="114300" simplePos="0" relativeHeight="251667456" behindDoc="0" locked="0" layoutInCell="1" allowOverlap="1" wp14:anchorId="2EDFD8B7" wp14:editId="5C89AF55">
          <wp:simplePos x="0" y="0"/>
          <wp:positionH relativeFrom="page">
            <wp:posOffset>5749925</wp:posOffset>
          </wp:positionH>
          <wp:positionV relativeFrom="page">
            <wp:posOffset>540385</wp:posOffset>
          </wp:positionV>
          <wp:extent cx="1440000" cy="648000"/>
          <wp:effectExtent l="0" t="0" r="8255" b="0"/>
          <wp:wrapSquare wrapText="bothSides"/>
          <wp:docPr id="6" name="dk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S_DK_20mm_blaa.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0000" cy="648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9183B54" wp14:editId="21A8CB20">
          <wp:simplePos x="0" y="0"/>
          <wp:positionH relativeFrom="page">
            <wp:posOffset>5749925</wp:posOffset>
          </wp:positionH>
          <wp:positionV relativeFrom="page">
            <wp:posOffset>540385</wp:posOffset>
          </wp:positionV>
          <wp:extent cx="1476000" cy="648000"/>
          <wp:effectExtent l="0" t="0" r="0" b="0"/>
          <wp:wrapSquare wrapText="bothSides"/>
          <wp:docPr id="4" name="uklogo1"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DS_UK_40mm_blaa.e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76000" cy="64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B09B0"/>
    <w:multiLevelType w:val="multilevel"/>
    <w:tmpl w:val="86280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22633D4"/>
    <w:multiLevelType w:val="multilevel"/>
    <w:tmpl w:val="2F9CEE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36D392E"/>
    <w:multiLevelType w:val="multilevel"/>
    <w:tmpl w:val="43DCCE0E"/>
    <w:lvl w:ilvl="0">
      <w:start w:val="1"/>
      <w:numFmt w:val="decimal"/>
      <w:pStyle w:val="Bilagsoverskrift1"/>
      <w:lvlText w:val="Bilag %1."/>
      <w:lvlJc w:val="left"/>
      <w:pPr>
        <w:tabs>
          <w:tab w:val="num" w:pos="1644"/>
        </w:tabs>
        <w:ind w:left="1644" w:hanging="1644"/>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nsid w:val="2D7930C0"/>
    <w:multiLevelType w:val="hybridMultilevel"/>
    <w:tmpl w:val="F730A04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37625C93"/>
    <w:multiLevelType w:val="multilevel"/>
    <w:tmpl w:val="5D20F3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473E4ABB"/>
    <w:multiLevelType w:val="hybridMultilevel"/>
    <w:tmpl w:val="3796ED5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47913938"/>
    <w:multiLevelType w:val="multilevel"/>
    <w:tmpl w:val="B296A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FF1254A"/>
    <w:multiLevelType w:val="multilevel"/>
    <w:tmpl w:val="6802B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AD32596"/>
    <w:multiLevelType w:val="multilevel"/>
    <w:tmpl w:val="3676C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D350357"/>
    <w:multiLevelType w:val="multilevel"/>
    <w:tmpl w:val="BE4E325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8FF5EDC"/>
    <w:multiLevelType w:val="multilevel"/>
    <w:tmpl w:val="040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3"/>
  </w:num>
  <w:num w:numId="3">
    <w:abstractNumId w:val="10"/>
  </w:num>
  <w:num w:numId="4">
    <w:abstractNumId w:val="7"/>
  </w:num>
  <w:num w:numId="5">
    <w:abstractNumId w:val="4"/>
  </w:num>
  <w:num w:numId="6">
    <w:abstractNumId w:val="9"/>
  </w:num>
  <w:num w:numId="7">
    <w:abstractNumId w:val="5"/>
  </w:num>
  <w:num w:numId="8">
    <w:abstractNumId w:val="1"/>
  </w:num>
  <w:num w:numId="9">
    <w:abstractNumId w:val="0"/>
  </w:num>
  <w:num w:numId="10">
    <w:abstractNumId w:val="8"/>
  </w:num>
  <w:num w:numId="11">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Åse Grønborg Sørensen">
    <w15:presenceInfo w15:providerId="None" w15:userId="Åse Grønborg Søren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851"/>
  <w:autoHyphenation/>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32A"/>
    <w:rsid w:val="000022E1"/>
    <w:rsid w:val="00010D09"/>
    <w:rsid w:val="00014776"/>
    <w:rsid w:val="0001724F"/>
    <w:rsid w:val="000176C4"/>
    <w:rsid w:val="00023BD0"/>
    <w:rsid w:val="00034867"/>
    <w:rsid w:val="00036F12"/>
    <w:rsid w:val="00042FC5"/>
    <w:rsid w:val="00054A97"/>
    <w:rsid w:val="00054BFB"/>
    <w:rsid w:val="000623BB"/>
    <w:rsid w:val="00062D9B"/>
    <w:rsid w:val="0006653E"/>
    <w:rsid w:val="00070DCD"/>
    <w:rsid w:val="000716E6"/>
    <w:rsid w:val="00073557"/>
    <w:rsid w:val="0007511B"/>
    <w:rsid w:val="00075B36"/>
    <w:rsid w:val="00076A64"/>
    <w:rsid w:val="000852A9"/>
    <w:rsid w:val="00087914"/>
    <w:rsid w:val="00090AA2"/>
    <w:rsid w:val="00090ECC"/>
    <w:rsid w:val="0009586B"/>
    <w:rsid w:val="00097CF9"/>
    <w:rsid w:val="000A07B9"/>
    <w:rsid w:val="000A0858"/>
    <w:rsid w:val="000A585E"/>
    <w:rsid w:val="000A7095"/>
    <w:rsid w:val="000A771A"/>
    <w:rsid w:val="000B0A48"/>
    <w:rsid w:val="000B58A9"/>
    <w:rsid w:val="000B619F"/>
    <w:rsid w:val="000C13A5"/>
    <w:rsid w:val="000C2BE3"/>
    <w:rsid w:val="000C4904"/>
    <w:rsid w:val="000C594D"/>
    <w:rsid w:val="000C7153"/>
    <w:rsid w:val="000C7709"/>
    <w:rsid w:val="000E799A"/>
    <w:rsid w:val="000F2FA6"/>
    <w:rsid w:val="000F3FA6"/>
    <w:rsid w:val="00104A40"/>
    <w:rsid w:val="00106CA1"/>
    <w:rsid w:val="001078CB"/>
    <w:rsid w:val="00110197"/>
    <w:rsid w:val="00114D85"/>
    <w:rsid w:val="00120342"/>
    <w:rsid w:val="001203AB"/>
    <w:rsid w:val="0012417E"/>
    <w:rsid w:val="00142EED"/>
    <w:rsid w:val="001455D9"/>
    <w:rsid w:val="00146EF1"/>
    <w:rsid w:val="00153FFB"/>
    <w:rsid w:val="00154E9A"/>
    <w:rsid w:val="00170090"/>
    <w:rsid w:val="00185C2D"/>
    <w:rsid w:val="00190165"/>
    <w:rsid w:val="00195E9C"/>
    <w:rsid w:val="001A13DE"/>
    <w:rsid w:val="001B18CC"/>
    <w:rsid w:val="001B5C6E"/>
    <w:rsid w:val="001C0A16"/>
    <w:rsid w:val="001C32A9"/>
    <w:rsid w:val="001C548E"/>
    <w:rsid w:val="001C774A"/>
    <w:rsid w:val="001E10AE"/>
    <w:rsid w:val="001E1718"/>
    <w:rsid w:val="001E6EAD"/>
    <w:rsid w:val="001E7AD4"/>
    <w:rsid w:val="001F0168"/>
    <w:rsid w:val="001F22AF"/>
    <w:rsid w:val="00212F6F"/>
    <w:rsid w:val="00223BCA"/>
    <w:rsid w:val="002359AB"/>
    <w:rsid w:val="002361DC"/>
    <w:rsid w:val="002411D4"/>
    <w:rsid w:val="00241547"/>
    <w:rsid w:val="00242631"/>
    <w:rsid w:val="00242F77"/>
    <w:rsid w:val="00245DAC"/>
    <w:rsid w:val="00253686"/>
    <w:rsid w:val="00253DF0"/>
    <w:rsid w:val="002563FD"/>
    <w:rsid w:val="00262AA3"/>
    <w:rsid w:val="0027260D"/>
    <w:rsid w:val="00275486"/>
    <w:rsid w:val="00276D16"/>
    <w:rsid w:val="002812D7"/>
    <w:rsid w:val="0028256F"/>
    <w:rsid w:val="002826FE"/>
    <w:rsid w:val="00286B03"/>
    <w:rsid w:val="00292640"/>
    <w:rsid w:val="002A0CBA"/>
    <w:rsid w:val="002B13F3"/>
    <w:rsid w:val="002B1E09"/>
    <w:rsid w:val="002B2E50"/>
    <w:rsid w:val="002B32A2"/>
    <w:rsid w:val="002B46B4"/>
    <w:rsid w:val="002B7DB1"/>
    <w:rsid w:val="002C4B9E"/>
    <w:rsid w:val="002D6E9A"/>
    <w:rsid w:val="002D714C"/>
    <w:rsid w:val="002E1B10"/>
    <w:rsid w:val="002E1F33"/>
    <w:rsid w:val="002E211A"/>
    <w:rsid w:val="002F2009"/>
    <w:rsid w:val="002F2504"/>
    <w:rsid w:val="002F4431"/>
    <w:rsid w:val="002F67ED"/>
    <w:rsid w:val="002F7058"/>
    <w:rsid w:val="0030147E"/>
    <w:rsid w:val="003061FA"/>
    <w:rsid w:val="00310159"/>
    <w:rsid w:val="00317C0A"/>
    <w:rsid w:val="003334EA"/>
    <w:rsid w:val="00333C33"/>
    <w:rsid w:val="003361C1"/>
    <w:rsid w:val="00342EA9"/>
    <w:rsid w:val="00345AA7"/>
    <w:rsid w:val="0035052D"/>
    <w:rsid w:val="00353EA4"/>
    <w:rsid w:val="00354FC0"/>
    <w:rsid w:val="00363307"/>
    <w:rsid w:val="0037511E"/>
    <w:rsid w:val="0038455F"/>
    <w:rsid w:val="00395046"/>
    <w:rsid w:val="003964F8"/>
    <w:rsid w:val="003A05B3"/>
    <w:rsid w:val="003A365F"/>
    <w:rsid w:val="003A413D"/>
    <w:rsid w:val="003B1E59"/>
    <w:rsid w:val="003B252E"/>
    <w:rsid w:val="003B44D5"/>
    <w:rsid w:val="003B5C9E"/>
    <w:rsid w:val="003B6956"/>
    <w:rsid w:val="003D454A"/>
    <w:rsid w:val="003D65DC"/>
    <w:rsid w:val="003D678B"/>
    <w:rsid w:val="003D76FA"/>
    <w:rsid w:val="003E21FD"/>
    <w:rsid w:val="003E31F0"/>
    <w:rsid w:val="003E7F7A"/>
    <w:rsid w:val="004019BF"/>
    <w:rsid w:val="004053C0"/>
    <w:rsid w:val="00406700"/>
    <w:rsid w:val="00416883"/>
    <w:rsid w:val="004211F4"/>
    <w:rsid w:val="00421A2B"/>
    <w:rsid w:val="00425FAA"/>
    <w:rsid w:val="004260A0"/>
    <w:rsid w:val="00436BEA"/>
    <w:rsid w:val="004412A9"/>
    <w:rsid w:val="0044346E"/>
    <w:rsid w:val="00444286"/>
    <w:rsid w:val="004525AC"/>
    <w:rsid w:val="00455789"/>
    <w:rsid w:val="004602B0"/>
    <w:rsid w:val="004608CC"/>
    <w:rsid w:val="00461A33"/>
    <w:rsid w:val="0046235B"/>
    <w:rsid w:val="00471FC9"/>
    <w:rsid w:val="00485A70"/>
    <w:rsid w:val="004902F2"/>
    <w:rsid w:val="00491337"/>
    <w:rsid w:val="004A00A4"/>
    <w:rsid w:val="004A032A"/>
    <w:rsid w:val="004A3E24"/>
    <w:rsid w:val="004A5891"/>
    <w:rsid w:val="004A5A5B"/>
    <w:rsid w:val="004B1135"/>
    <w:rsid w:val="004C379B"/>
    <w:rsid w:val="004C5FFD"/>
    <w:rsid w:val="004D468A"/>
    <w:rsid w:val="004E38B5"/>
    <w:rsid w:val="004E41DE"/>
    <w:rsid w:val="004E41EB"/>
    <w:rsid w:val="004F1A4D"/>
    <w:rsid w:val="004F297B"/>
    <w:rsid w:val="0050075B"/>
    <w:rsid w:val="00502148"/>
    <w:rsid w:val="00514DAD"/>
    <w:rsid w:val="0052603E"/>
    <w:rsid w:val="0053052F"/>
    <w:rsid w:val="00532905"/>
    <w:rsid w:val="005343D6"/>
    <w:rsid w:val="00535059"/>
    <w:rsid w:val="0053674D"/>
    <w:rsid w:val="00537364"/>
    <w:rsid w:val="00546289"/>
    <w:rsid w:val="00551516"/>
    <w:rsid w:val="00560BDE"/>
    <w:rsid w:val="00565009"/>
    <w:rsid w:val="005726B0"/>
    <w:rsid w:val="005732ED"/>
    <w:rsid w:val="00573527"/>
    <w:rsid w:val="00574298"/>
    <w:rsid w:val="005844BA"/>
    <w:rsid w:val="0058727C"/>
    <w:rsid w:val="00592097"/>
    <w:rsid w:val="005972CF"/>
    <w:rsid w:val="00597831"/>
    <w:rsid w:val="00597B31"/>
    <w:rsid w:val="005A5E8F"/>
    <w:rsid w:val="005A63E7"/>
    <w:rsid w:val="005A668C"/>
    <w:rsid w:val="005A708D"/>
    <w:rsid w:val="005B03FD"/>
    <w:rsid w:val="005B1106"/>
    <w:rsid w:val="005B1D9E"/>
    <w:rsid w:val="005B7EB0"/>
    <w:rsid w:val="005E1F18"/>
    <w:rsid w:val="005E3035"/>
    <w:rsid w:val="005E3B13"/>
    <w:rsid w:val="005F09CA"/>
    <w:rsid w:val="005F59B7"/>
    <w:rsid w:val="005F71DC"/>
    <w:rsid w:val="0060139C"/>
    <w:rsid w:val="00605F13"/>
    <w:rsid w:val="0062068B"/>
    <w:rsid w:val="006232B5"/>
    <w:rsid w:val="006232EC"/>
    <w:rsid w:val="00623E06"/>
    <w:rsid w:val="006274E4"/>
    <w:rsid w:val="00627DD6"/>
    <w:rsid w:val="00630C6B"/>
    <w:rsid w:val="00634169"/>
    <w:rsid w:val="00641BE0"/>
    <w:rsid w:val="00645365"/>
    <w:rsid w:val="00645DE2"/>
    <w:rsid w:val="00646F5A"/>
    <w:rsid w:val="00647A44"/>
    <w:rsid w:val="0065214A"/>
    <w:rsid w:val="00652BC2"/>
    <w:rsid w:val="006565D2"/>
    <w:rsid w:val="00656B42"/>
    <w:rsid w:val="006754BE"/>
    <w:rsid w:val="006769EE"/>
    <w:rsid w:val="006848CD"/>
    <w:rsid w:val="00690194"/>
    <w:rsid w:val="006A4346"/>
    <w:rsid w:val="006B369B"/>
    <w:rsid w:val="006B78FD"/>
    <w:rsid w:val="006C32A1"/>
    <w:rsid w:val="006C43F0"/>
    <w:rsid w:val="006C5035"/>
    <w:rsid w:val="006C70B0"/>
    <w:rsid w:val="006D38F4"/>
    <w:rsid w:val="006D49B6"/>
    <w:rsid w:val="006E48B4"/>
    <w:rsid w:val="006E74B7"/>
    <w:rsid w:val="006F7898"/>
    <w:rsid w:val="00701009"/>
    <w:rsid w:val="00714C36"/>
    <w:rsid w:val="007151BE"/>
    <w:rsid w:val="00732AA6"/>
    <w:rsid w:val="00735A00"/>
    <w:rsid w:val="007423C7"/>
    <w:rsid w:val="00744BAC"/>
    <w:rsid w:val="0074618A"/>
    <w:rsid w:val="00750378"/>
    <w:rsid w:val="00754EEB"/>
    <w:rsid w:val="00764F49"/>
    <w:rsid w:val="0077158D"/>
    <w:rsid w:val="00771875"/>
    <w:rsid w:val="007825FE"/>
    <w:rsid w:val="00787F05"/>
    <w:rsid w:val="00792909"/>
    <w:rsid w:val="0079668A"/>
    <w:rsid w:val="007A0998"/>
    <w:rsid w:val="007A3AB3"/>
    <w:rsid w:val="007A500C"/>
    <w:rsid w:val="007B0359"/>
    <w:rsid w:val="007B18E6"/>
    <w:rsid w:val="007B7765"/>
    <w:rsid w:val="007C12F6"/>
    <w:rsid w:val="007C3F93"/>
    <w:rsid w:val="007D5381"/>
    <w:rsid w:val="007D54FD"/>
    <w:rsid w:val="007D66C7"/>
    <w:rsid w:val="007D6EB3"/>
    <w:rsid w:val="007D7216"/>
    <w:rsid w:val="007E26C4"/>
    <w:rsid w:val="007E34D8"/>
    <w:rsid w:val="007E51DB"/>
    <w:rsid w:val="007F0BDE"/>
    <w:rsid w:val="007F1627"/>
    <w:rsid w:val="007F57DB"/>
    <w:rsid w:val="00800FA8"/>
    <w:rsid w:val="008062EA"/>
    <w:rsid w:val="00812E1F"/>
    <w:rsid w:val="0081685C"/>
    <w:rsid w:val="00817B61"/>
    <w:rsid w:val="00822143"/>
    <w:rsid w:val="00824A8D"/>
    <w:rsid w:val="008356ED"/>
    <w:rsid w:val="00863862"/>
    <w:rsid w:val="008643BF"/>
    <w:rsid w:val="008654C1"/>
    <w:rsid w:val="00865CE0"/>
    <w:rsid w:val="00866910"/>
    <w:rsid w:val="00873228"/>
    <w:rsid w:val="00874FF1"/>
    <w:rsid w:val="00877544"/>
    <w:rsid w:val="008854AC"/>
    <w:rsid w:val="00892C16"/>
    <w:rsid w:val="008964B7"/>
    <w:rsid w:val="008A4E21"/>
    <w:rsid w:val="008A59E1"/>
    <w:rsid w:val="008B1F18"/>
    <w:rsid w:val="008B2558"/>
    <w:rsid w:val="008B7274"/>
    <w:rsid w:val="008C202B"/>
    <w:rsid w:val="008C27BA"/>
    <w:rsid w:val="008C3DC9"/>
    <w:rsid w:val="008D49D9"/>
    <w:rsid w:val="008D615B"/>
    <w:rsid w:val="008E398D"/>
    <w:rsid w:val="008E7CAB"/>
    <w:rsid w:val="00900209"/>
    <w:rsid w:val="009037C6"/>
    <w:rsid w:val="00907235"/>
    <w:rsid w:val="00907E3E"/>
    <w:rsid w:val="00910D22"/>
    <w:rsid w:val="0091114C"/>
    <w:rsid w:val="009111D2"/>
    <w:rsid w:val="00912E7A"/>
    <w:rsid w:val="0091300A"/>
    <w:rsid w:val="0091347A"/>
    <w:rsid w:val="00914943"/>
    <w:rsid w:val="00921DF2"/>
    <w:rsid w:val="00923934"/>
    <w:rsid w:val="00934715"/>
    <w:rsid w:val="00944F67"/>
    <w:rsid w:val="009467B5"/>
    <w:rsid w:val="00950F4A"/>
    <w:rsid w:val="00951301"/>
    <w:rsid w:val="00954E7C"/>
    <w:rsid w:val="009610A2"/>
    <w:rsid w:val="00972BB0"/>
    <w:rsid w:val="00974516"/>
    <w:rsid w:val="00976F6C"/>
    <w:rsid w:val="00981568"/>
    <w:rsid w:val="009900F1"/>
    <w:rsid w:val="00992351"/>
    <w:rsid w:val="009935D1"/>
    <w:rsid w:val="009973B2"/>
    <w:rsid w:val="009A7F4A"/>
    <w:rsid w:val="009B0C91"/>
    <w:rsid w:val="009C0992"/>
    <w:rsid w:val="009D248F"/>
    <w:rsid w:val="009D4DF9"/>
    <w:rsid w:val="009E0C98"/>
    <w:rsid w:val="009E5260"/>
    <w:rsid w:val="009F0E89"/>
    <w:rsid w:val="009F17C1"/>
    <w:rsid w:val="009F2E88"/>
    <w:rsid w:val="009F5D00"/>
    <w:rsid w:val="009F7DD0"/>
    <w:rsid w:val="00A04460"/>
    <w:rsid w:val="00A12C08"/>
    <w:rsid w:val="00A157D0"/>
    <w:rsid w:val="00A21999"/>
    <w:rsid w:val="00A23264"/>
    <w:rsid w:val="00A25B34"/>
    <w:rsid w:val="00A33FF2"/>
    <w:rsid w:val="00A428E0"/>
    <w:rsid w:val="00A43A58"/>
    <w:rsid w:val="00A5197F"/>
    <w:rsid w:val="00A533AB"/>
    <w:rsid w:val="00A607EA"/>
    <w:rsid w:val="00A61A3E"/>
    <w:rsid w:val="00A714A1"/>
    <w:rsid w:val="00A80907"/>
    <w:rsid w:val="00A90605"/>
    <w:rsid w:val="00A9097C"/>
    <w:rsid w:val="00A95627"/>
    <w:rsid w:val="00AA46A8"/>
    <w:rsid w:val="00AC03AA"/>
    <w:rsid w:val="00AC11CF"/>
    <w:rsid w:val="00AC6101"/>
    <w:rsid w:val="00AC730B"/>
    <w:rsid w:val="00AD0A11"/>
    <w:rsid w:val="00AD63D6"/>
    <w:rsid w:val="00AD7ADE"/>
    <w:rsid w:val="00AE16BE"/>
    <w:rsid w:val="00AE6C3A"/>
    <w:rsid w:val="00AF27CB"/>
    <w:rsid w:val="00B0564B"/>
    <w:rsid w:val="00B06ED3"/>
    <w:rsid w:val="00B1308C"/>
    <w:rsid w:val="00B14863"/>
    <w:rsid w:val="00B401BA"/>
    <w:rsid w:val="00B427C9"/>
    <w:rsid w:val="00B4789E"/>
    <w:rsid w:val="00B52433"/>
    <w:rsid w:val="00B55AFF"/>
    <w:rsid w:val="00B61C32"/>
    <w:rsid w:val="00B726F4"/>
    <w:rsid w:val="00B752FA"/>
    <w:rsid w:val="00B8272B"/>
    <w:rsid w:val="00B83F84"/>
    <w:rsid w:val="00B85DB5"/>
    <w:rsid w:val="00B93CE6"/>
    <w:rsid w:val="00B974C2"/>
    <w:rsid w:val="00BA0500"/>
    <w:rsid w:val="00BA2033"/>
    <w:rsid w:val="00BA2AAB"/>
    <w:rsid w:val="00BA3134"/>
    <w:rsid w:val="00BA3638"/>
    <w:rsid w:val="00BB786D"/>
    <w:rsid w:val="00BB7BD7"/>
    <w:rsid w:val="00BC0A3C"/>
    <w:rsid w:val="00BC2CF9"/>
    <w:rsid w:val="00BC4C50"/>
    <w:rsid w:val="00BD2956"/>
    <w:rsid w:val="00BE2582"/>
    <w:rsid w:val="00BE2895"/>
    <w:rsid w:val="00BE4258"/>
    <w:rsid w:val="00BF088F"/>
    <w:rsid w:val="00BF3812"/>
    <w:rsid w:val="00C06C0A"/>
    <w:rsid w:val="00C115A4"/>
    <w:rsid w:val="00C1295D"/>
    <w:rsid w:val="00C21431"/>
    <w:rsid w:val="00C223F6"/>
    <w:rsid w:val="00C26CAD"/>
    <w:rsid w:val="00C27382"/>
    <w:rsid w:val="00C27472"/>
    <w:rsid w:val="00C33AEC"/>
    <w:rsid w:val="00C348FB"/>
    <w:rsid w:val="00C3609E"/>
    <w:rsid w:val="00C36A54"/>
    <w:rsid w:val="00C374AD"/>
    <w:rsid w:val="00C43D1A"/>
    <w:rsid w:val="00C45229"/>
    <w:rsid w:val="00C56152"/>
    <w:rsid w:val="00C62BAA"/>
    <w:rsid w:val="00C64793"/>
    <w:rsid w:val="00C67322"/>
    <w:rsid w:val="00C7387A"/>
    <w:rsid w:val="00C767E6"/>
    <w:rsid w:val="00C92843"/>
    <w:rsid w:val="00CA37DE"/>
    <w:rsid w:val="00CB2EAC"/>
    <w:rsid w:val="00CC1FA7"/>
    <w:rsid w:val="00CC3117"/>
    <w:rsid w:val="00CC38A7"/>
    <w:rsid w:val="00CD29FD"/>
    <w:rsid w:val="00CD6EF6"/>
    <w:rsid w:val="00CE01EF"/>
    <w:rsid w:val="00CE537A"/>
    <w:rsid w:val="00CE69A9"/>
    <w:rsid w:val="00CF5DF3"/>
    <w:rsid w:val="00D0309E"/>
    <w:rsid w:val="00D12502"/>
    <w:rsid w:val="00D14162"/>
    <w:rsid w:val="00D15D76"/>
    <w:rsid w:val="00D243F3"/>
    <w:rsid w:val="00D263B5"/>
    <w:rsid w:val="00D32B52"/>
    <w:rsid w:val="00D344D2"/>
    <w:rsid w:val="00D35420"/>
    <w:rsid w:val="00D35CC4"/>
    <w:rsid w:val="00D45E1B"/>
    <w:rsid w:val="00D50FB4"/>
    <w:rsid w:val="00D528A6"/>
    <w:rsid w:val="00D561DB"/>
    <w:rsid w:val="00D56AE3"/>
    <w:rsid w:val="00D62662"/>
    <w:rsid w:val="00D63D14"/>
    <w:rsid w:val="00D65836"/>
    <w:rsid w:val="00D73A79"/>
    <w:rsid w:val="00D902AA"/>
    <w:rsid w:val="00D9112D"/>
    <w:rsid w:val="00DA1625"/>
    <w:rsid w:val="00DA1CFC"/>
    <w:rsid w:val="00DA5CA6"/>
    <w:rsid w:val="00DB39B9"/>
    <w:rsid w:val="00DB6672"/>
    <w:rsid w:val="00DC2324"/>
    <w:rsid w:val="00DC30B1"/>
    <w:rsid w:val="00DC4AE1"/>
    <w:rsid w:val="00DC7D7D"/>
    <w:rsid w:val="00DD0B3B"/>
    <w:rsid w:val="00DF1A91"/>
    <w:rsid w:val="00DF1CBE"/>
    <w:rsid w:val="00DF4992"/>
    <w:rsid w:val="00DF7B0F"/>
    <w:rsid w:val="00DF7D8C"/>
    <w:rsid w:val="00E0331A"/>
    <w:rsid w:val="00E04B95"/>
    <w:rsid w:val="00E07D4E"/>
    <w:rsid w:val="00E23D0B"/>
    <w:rsid w:val="00E3108E"/>
    <w:rsid w:val="00E3728E"/>
    <w:rsid w:val="00E50C7C"/>
    <w:rsid w:val="00E511EB"/>
    <w:rsid w:val="00E56978"/>
    <w:rsid w:val="00E645F8"/>
    <w:rsid w:val="00E66C51"/>
    <w:rsid w:val="00E67583"/>
    <w:rsid w:val="00E71509"/>
    <w:rsid w:val="00E756AA"/>
    <w:rsid w:val="00E75A63"/>
    <w:rsid w:val="00E83934"/>
    <w:rsid w:val="00E869A6"/>
    <w:rsid w:val="00E95D29"/>
    <w:rsid w:val="00EA3F38"/>
    <w:rsid w:val="00EA6D88"/>
    <w:rsid w:val="00EB29D2"/>
    <w:rsid w:val="00EB2B50"/>
    <w:rsid w:val="00EB38A2"/>
    <w:rsid w:val="00EB6342"/>
    <w:rsid w:val="00EB767E"/>
    <w:rsid w:val="00EC010E"/>
    <w:rsid w:val="00EC3ABA"/>
    <w:rsid w:val="00ED2763"/>
    <w:rsid w:val="00EE02CE"/>
    <w:rsid w:val="00EE2664"/>
    <w:rsid w:val="00EE3253"/>
    <w:rsid w:val="00EE40B0"/>
    <w:rsid w:val="00EE7935"/>
    <w:rsid w:val="00EF6A79"/>
    <w:rsid w:val="00F06364"/>
    <w:rsid w:val="00F0654C"/>
    <w:rsid w:val="00F06ED0"/>
    <w:rsid w:val="00F14AD6"/>
    <w:rsid w:val="00F16F3D"/>
    <w:rsid w:val="00F306EE"/>
    <w:rsid w:val="00F3200F"/>
    <w:rsid w:val="00F34FB3"/>
    <w:rsid w:val="00F35B06"/>
    <w:rsid w:val="00F41248"/>
    <w:rsid w:val="00F41C4A"/>
    <w:rsid w:val="00F6327A"/>
    <w:rsid w:val="00F74A87"/>
    <w:rsid w:val="00F804EE"/>
    <w:rsid w:val="00F814B4"/>
    <w:rsid w:val="00F85F97"/>
    <w:rsid w:val="00F87C7D"/>
    <w:rsid w:val="00F90D59"/>
    <w:rsid w:val="00F959D3"/>
    <w:rsid w:val="00FA26D5"/>
    <w:rsid w:val="00FB58AD"/>
    <w:rsid w:val="00FB5F3A"/>
    <w:rsid w:val="00FC1245"/>
    <w:rsid w:val="00FC33F5"/>
    <w:rsid w:val="00FD27A9"/>
    <w:rsid w:val="00FD70C3"/>
    <w:rsid w:val="00FE2330"/>
    <w:rsid w:val="00FE24DE"/>
    <w:rsid w:val="00FE33A7"/>
    <w:rsid w:val="00FE7782"/>
    <w:rsid w:val="00FF1B71"/>
    <w:rsid w:val="00FF53F9"/>
    <w:rsid w:val="00FF7D1D"/>
  </w:rsids>
  <m:mathPr>
    <m:mathFont m:val="Cambria Math"/>
    <m:brkBin m:val="before"/>
    <m:brkBinSub m:val="--"/>
    <m:smallFrac m:val="0"/>
    <m:dispDef/>
    <m:lMargin m:val="0"/>
    <m:rMargin m:val="0"/>
    <m:defJc m:val="centerGroup"/>
    <m:wrapIndent m:val="1440"/>
    <m:intLim m:val="subSup"/>
    <m:naryLim m:val="undOvr"/>
  </m:mathPr>
  <w:themeFontLang w:val="da-DK"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931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envelope address" w:semiHidden="0" w:unhideWhenUsed="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10D22"/>
    <w:pPr>
      <w:spacing w:line="300" w:lineRule="atLeast"/>
      <w:jc w:val="both"/>
    </w:pPr>
    <w:rPr>
      <w:rFonts w:asciiTheme="minorHAnsi" w:hAnsiTheme="minorHAnsi"/>
      <w:sz w:val="22"/>
      <w:szCs w:val="24"/>
    </w:rPr>
  </w:style>
  <w:style w:type="paragraph" w:styleId="Heading1">
    <w:name w:val="heading 1"/>
    <w:basedOn w:val="Normal"/>
    <w:next w:val="Normal"/>
    <w:link w:val="Heading1Char"/>
    <w:qFormat/>
    <w:rsid w:val="005B03FD"/>
    <w:pPr>
      <w:spacing w:after="320" w:line="480" w:lineRule="atLeast"/>
      <w:jc w:val="left"/>
      <w:outlineLvl w:val="0"/>
    </w:pPr>
    <w:rPr>
      <w:rFonts w:asciiTheme="majorHAnsi" w:hAnsiTheme="majorHAnsi"/>
      <w:color w:val="007EC5" w:themeColor="accent1"/>
      <w:sz w:val="44"/>
    </w:rPr>
  </w:style>
  <w:style w:type="paragraph" w:styleId="Heading2">
    <w:name w:val="heading 2"/>
    <w:basedOn w:val="Normal"/>
    <w:next w:val="Normal"/>
    <w:link w:val="Heading2Char"/>
    <w:qFormat/>
    <w:rsid w:val="005B03FD"/>
    <w:pPr>
      <w:keepNext/>
      <w:keepLines/>
      <w:spacing w:before="360" w:after="160" w:line="360" w:lineRule="atLeast"/>
      <w:jc w:val="left"/>
      <w:outlineLvl w:val="1"/>
    </w:pPr>
    <w:rPr>
      <w:rFonts w:ascii="Corbel" w:eastAsiaTheme="majorEastAsia" w:hAnsi="Corbel" w:cstheme="majorBidi"/>
      <w:bCs/>
      <w:color w:val="000000" w:themeColor="text1"/>
      <w:sz w:val="32"/>
      <w:szCs w:val="26"/>
    </w:rPr>
  </w:style>
  <w:style w:type="paragraph" w:styleId="Heading3">
    <w:name w:val="heading 3"/>
    <w:basedOn w:val="Normal"/>
    <w:next w:val="Normal"/>
    <w:link w:val="Heading3Char"/>
    <w:qFormat/>
    <w:rsid w:val="005A5E8F"/>
    <w:pPr>
      <w:keepNext/>
      <w:keepLines/>
      <w:spacing w:before="360" w:after="160" w:line="320" w:lineRule="atLeast"/>
      <w:jc w:val="left"/>
      <w:outlineLvl w:val="2"/>
    </w:pPr>
    <w:rPr>
      <w:rFonts w:asciiTheme="majorHAnsi" w:eastAsiaTheme="majorEastAsia" w:hAnsiTheme="majorHAnsi" w:cstheme="majorBidi"/>
      <w:color w:val="000000" w:themeColor="text1"/>
      <w:sz w:val="28"/>
      <w:u w:val="single"/>
    </w:rPr>
  </w:style>
  <w:style w:type="paragraph" w:styleId="Heading4">
    <w:name w:val="heading 4"/>
    <w:basedOn w:val="Normal"/>
    <w:next w:val="Normal"/>
    <w:link w:val="Heading4Char"/>
    <w:qFormat/>
    <w:rsid w:val="004A3E24"/>
    <w:pPr>
      <w:keepNext/>
      <w:keepLines/>
      <w:numPr>
        <w:ilvl w:val="3"/>
        <w:numId w:val="3"/>
      </w:numPr>
      <w:spacing w:before="360" w:after="160" w:line="280" w:lineRule="atLeast"/>
      <w:jc w:val="left"/>
      <w:outlineLvl w:val="3"/>
    </w:pPr>
    <w:rPr>
      <w:rFonts w:asciiTheme="majorHAnsi" w:eastAsiaTheme="majorEastAsia" w:hAnsiTheme="majorHAnsi" w:cstheme="majorBidi"/>
      <w:iCs/>
      <w:sz w:val="24"/>
    </w:rPr>
  </w:style>
  <w:style w:type="paragraph" w:styleId="Heading5">
    <w:name w:val="heading 5"/>
    <w:basedOn w:val="Normal"/>
    <w:next w:val="Normal"/>
    <w:link w:val="Heading5Char"/>
    <w:semiHidden/>
    <w:qFormat/>
    <w:rsid w:val="004053C0"/>
    <w:pPr>
      <w:keepNext/>
      <w:keepLines/>
      <w:numPr>
        <w:ilvl w:val="4"/>
        <w:numId w:val="3"/>
      </w:numPr>
      <w:spacing w:before="200"/>
      <w:outlineLvl w:val="4"/>
    </w:pPr>
    <w:rPr>
      <w:rFonts w:asciiTheme="majorHAnsi" w:eastAsiaTheme="majorEastAsia" w:hAnsiTheme="majorHAnsi" w:cstheme="majorBidi"/>
      <w:color w:val="003E62" w:themeColor="accent1" w:themeShade="7F"/>
    </w:rPr>
  </w:style>
  <w:style w:type="paragraph" w:styleId="Heading6">
    <w:name w:val="heading 6"/>
    <w:basedOn w:val="Normal"/>
    <w:next w:val="Normal"/>
    <w:link w:val="Heading6Char"/>
    <w:semiHidden/>
    <w:qFormat/>
    <w:rsid w:val="004053C0"/>
    <w:pPr>
      <w:keepNext/>
      <w:keepLines/>
      <w:numPr>
        <w:ilvl w:val="5"/>
        <w:numId w:val="3"/>
      </w:numPr>
      <w:spacing w:before="200"/>
      <w:outlineLvl w:val="5"/>
    </w:pPr>
    <w:rPr>
      <w:rFonts w:asciiTheme="majorHAnsi" w:eastAsiaTheme="majorEastAsia" w:hAnsiTheme="majorHAnsi" w:cstheme="majorBidi"/>
      <w:i/>
      <w:iCs/>
      <w:color w:val="003E62" w:themeColor="accent1" w:themeShade="7F"/>
    </w:rPr>
  </w:style>
  <w:style w:type="paragraph" w:styleId="Heading7">
    <w:name w:val="heading 7"/>
    <w:basedOn w:val="Normal"/>
    <w:next w:val="Normal"/>
    <w:link w:val="Heading7Char"/>
    <w:semiHidden/>
    <w:unhideWhenUsed/>
    <w:qFormat/>
    <w:rsid w:val="004053C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053C0"/>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4053C0"/>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3E24"/>
    <w:rPr>
      <w:rFonts w:asciiTheme="majorHAnsi" w:hAnsiTheme="majorHAnsi"/>
      <w:color w:val="007EC5" w:themeColor="accent1"/>
      <w:sz w:val="44"/>
      <w:szCs w:val="24"/>
    </w:rPr>
  </w:style>
  <w:style w:type="character" w:customStyle="1" w:styleId="Heading2Char">
    <w:name w:val="Heading 2 Char"/>
    <w:basedOn w:val="DefaultParagraphFont"/>
    <w:link w:val="Heading2"/>
    <w:rsid w:val="004053C0"/>
    <w:rPr>
      <w:rFonts w:ascii="Corbel" w:eastAsiaTheme="majorEastAsia" w:hAnsi="Corbel" w:cstheme="majorBidi"/>
      <w:bCs/>
      <w:color w:val="000000" w:themeColor="text1"/>
      <w:sz w:val="32"/>
      <w:szCs w:val="26"/>
    </w:rPr>
  </w:style>
  <w:style w:type="character" w:customStyle="1" w:styleId="Heading3Char">
    <w:name w:val="Heading 3 Char"/>
    <w:basedOn w:val="DefaultParagraphFont"/>
    <w:link w:val="Heading3"/>
    <w:rsid w:val="005A5E8F"/>
    <w:rPr>
      <w:rFonts w:asciiTheme="majorHAnsi" w:eastAsiaTheme="majorEastAsia" w:hAnsiTheme="majorHAnsi" w:cstheme="majorBidi"/>
      <w:color w:val="000000" w:themeColor="text1"/>
      <w:sz w:val="28"/>
      <w:szCs w:val="24"/>
      <w:u w:val="single"/>
    </w:rPr>
  </w:style>
  <w:style w:type="character" w:customStyle="1" w:styleId="Heading4Char">
    <w:name w:val="Heading 4 Char"/>
    <w:basedOn w:val="DefaultParagraphFont"/>
    <w:link w:val="Heading4"/>
    <w:rsid w:val="004A3E24"/>
    <w:rPr>
      <w:rFonts w:asciiTheme="majorHAnsi" w:eastAsiaTheme="majorEastAsia" w:hAnsiTheme="majorHAnsi" w:cstheme="majorBidi"/>
      <w:iCs/>
      <w:sz w:val="24"/>
      <w:szCs w:val="24"/>
    </w:rPr>
  </w:style>
  <w:style w:type="character" w:customStyle="1" w:styleId="Heading5Char">
    <w:name w:val="Heading 5 Char"/>
    <w:basedOn w:val="DefaultParagraphFont"/>
    <w:link w:val="Heading5"/>
    <w:semiHidden/>
    <w:rsid w:val="004053C0"/>
    <w:rPr>
      <w:rFonts w:asciiTheme="majorHAnsi" w:eastAsiaTheme="majorEastAsia" w:hAnsiTheme="majorHAnsi" w:cstheme="majorBidi"/>
      <w:color w:val="003E62" w:themeColor="accent1" w:themeShade="7F"/>
      <w:sz w:val="22"/>
      <w:szCs w:val="24"/>
    </w:rPr>
  </w:style>
  <w:style w:type="character" w:customStyle="1" w:styleId="Heading6Char">
    <w:name w:val="Heading 6 Char"/>
    <w:basedOn w:val="DefaultParagraphFont"/>
    <w:link w:val="Heading6"/>
    <w:semiHidden/>
    <w:rsid w:val="004053C0"/>
    <w:rPr>
      <w:rFonts w:asciiTheme="majorHAnsi" w:eastAsiaTheme="majorEastAsia" w:hAnsiTheme="majorHAnsi" w:cstheme="majorBidi"/>
      <w:i/>
      <w:iCs/>
      <w:color w:val="003E62" w:themeColor="accent1" w:themeShade="7F"/>
      <w:sz w:val="22"/>
      <w:szCs w:val="24"/>
    </w:rPr>
  </w:style>
  <w:style w:type="character" w:customStyle="1" w:styleId="Heading7Char">
    <w:name w:val="Heading 7 Char"/>
    <w:basedOn w:val="DefaultParagraphFont"/>
    <w:link w:val="Heading7"/>
    <w:semiHidden/>
    <w:rsid w:val="004053C0"/>
    <w:rPr>
      <w:rFonts w:asciiTheme="majorHAnsi" w:eastAsiaTheme="majorEastAsia" w:hAnsiTheme="majorHAnsi" w:cstheme="majorBidi"/>
      <w:i/>
      <w:iCs/>
      <w:color w:val="404040" w:themeColor="text1" w:themeTint="BF"/>
      <w:sz w:val="22"/>
      <w:szCs w:val="24"/>
    </w:rPr>
  </w:style>
  <w:style w:type="character" w:customStyle="1" w:styleId="Heading8Char">
    <w:name w:val="Heading 8 Char"/>
    <w:basedOn w:val="DefaultParagraphFont"/>
    <w:link w:val="Heading8"/>
    <w:semiHidden/>
    <w:rsid w:val="004053C0"/>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4053C0"/>
    <w:rPr>
      <w:rFonts w:asciiTheme="majorHAnsi" w:eastAsiaTheme="majorEastAsia" w:hAnsiTheme="majorHAnsi" w:cstheme="majorBidi"/>
      <w:i/>
      <w:iCs/>
      <w:color w:val="404040" w:themeColor="text1" w:themeTint="BF"/>
    </w:rPr>
  </w:style>
  <w:style w:type="paragraph" w:styleId="Header">
    <w:name w:val="header"/>
    <w:basedOn w:val="Normal"/>
    <w:link w:val="HeaderChar"/>
    <w:semiHidden/>
    <w:rsid w:val="004A3E24"/>
    <w:pPr>
      <w:tabs>
        <w:tab w:val="center" w:pos="4986"/>
        <w:tab w:val="right" w:pos="9972"/>
      </w:tabs>
      <w:jc w:val="left"/>
    </w:pPr>
  </w:style>
  <w:style w:type="character" w:customStyle="1" w:styleId="HeaderChar">
    <w:name w:val="Header Char"/>
    <w:basedOn w:val="DefaultParagraphFont"/>
    <w:link w:val="Header"/>
    <w:semiHidden/>
    <w:rsid w:val="004A3E24"/>
    <w:rPr>
      <w:rFonts w:asciiTheme="minorHAnsi" w:hAnsiTheme="minorHAnsi"/>
      <w:sz w:val="22"/>
      <w:szCs w:val="24"/>
    </w:rPr>
  </w:style>
  <w:style w:type="paragraph" w:styleId="Footer">
    <w:name w:val="footer"/>
    <w:basedOn w:val="Normal"/>
    <w:link w:val="FooterChar"/>
    <w:uiPriority w:val="99"/>
    <w:semiHidden/>
    <w:rsid w:val="004A3E24"/>
    <w:pPr>
      <w:tabs>
        <w:tab w:val="center" w:pos="4986"/>
        <w:tab w:val="right" w:pos="9972"/>
      </w:tabs>
      <w:spacing w:line="220" w:lineRule="atLeast"/>
      <w:jc w:val="left"/>
    </w:pPr>
    <w:rPr>
      <w:rFonts w:ascii="Corbel" w:hAnsi="Corbel"/>
      <w:color w:val="9FADB5"/>
      <w:sz w:val="20"/>
    </w:rPr>
  </w:style>
  <w:style w:type="character" w:customStyle="1" w:styleId="FooterChar">
    <w:name w:val="Footer Char"/>
    <w:basedOn w:val="DefaultParagraphFont"/>
    <w:link w:val="Footer"/>
    <w:uiPriority w:val="99"/>
    <w:semiHidden/>
    <w:rsid w:val="004A3E24"/>
    <w:rPr>
      <w:rFonts w:ascii="Corbel" w:hAnsi="Corbel"/>
      <w:color w:val="9FADB5"/>
      <w:szCs w:val="24"/>
    </w:rPr>
  </w:style>
  <w:style w:type="paragraph" w:customStyle="1" w:styleId="Adresse">
    <w:name w:val="Adresse"/>
    <w:basedOn w:val="Normal"/>
    <w:semiHidden/>
    <w:rsid w:val="004A3E24"/>
    <w:pPr>
      <w:framePr w:hSpace="142" w:wrap="around" w:vAnchor="page" w:hAnchor="page" w:x="7967" w:y="11341"/>
      <w:autoSpaceDE w:val="0"/>
      <w:autoSpaceDN w:val="0"/>
      <w:adjustRightInd w:val="0"/>
      <w:spacing w:line="240" w:lineRule="auto"/>
      <w:suppressOverlap/>
      <w:jc w:val="right"/>
    </w:pPr>
    <w:rPr>
      <w:rFonts w:cs="Calibri"/>
      <w:color w:val="787878"/>
      <w:sz w:val="18"/>
      <w:szCs w:val="18"/>
    </w:rPr>
  </w:style>
  <w:style w:type="paragraph" w:customStyle="1" w:styleId="TypografiAdresseMnsterMassiv100Hvid">
    <w:name w:val="Typografi Adresse + Mønster: Massiv (100%) (Hvid)"/>
    <w:basedOn w:val="Adresse"/>
    <w:semiHidden/>
    <w:rsid w:val="004A3E24"/>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4A3E24"/>
    <w:pPr>
      <w:framePr w:wrap="around"/>
      <w:shd w:val="solid" w:color="FFFFFF" w:fill="FFFFFF"/>
    </w:pPr>
    <w:rPr>
      <w:szCs w:val="20"/>
    </w:rPr>
  </w:style>
  <w:style w:type="paragraph" w:customStyle="1" w:styleId="Dato1">
    <w:name w:val="Dato1"/>
    <w:autoRedefine/>
    <w:semiHidden/>
    <w:rsid w:val="004A3E24"/>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leGrid">
    <w:name w:val="Table Grid"/>
    <w:aliases w:val="RH Oversigtstabel,Oversigtstabel"/>
    <w:basedOn w:val="TableNormal"/>
    <w:uiPriority w:val="39"/>
    <w:rsid w:val="004A3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A3E24"/>
    <w:rPr>
      <w:rFonts w:ascii="Tahoma" w:hAnsi="Tahoma" w:cs="Tahoma"/>
      <w:sz w:val="16"/>
      <w:szCs w:val="16"/>
    </w:rPr>
  </w:style>
  <w:style w:type="character" w:customStyle="1" w:styleId="BalloonTextChar">
    <w:name w:val="Balloon Text Char"/>
    <w:basedOn w:val="DefaultParagraphFont"/>
    <w:link w:val="BalloonText"/>
    <w:semiHidden/>
    <w:rsid w:val="004A3E24"/>
    <w:rPr>
      <w:rFonts w:ascii="Tahoma" w:hAnsi="Tahoma" w:cs="Tahoma"/>
      <w:sz w:val="16"/>
      <w:szCs w:val="16"/>
    </w:rPr>
  </w:style>
  <w:style w:type="character" w:styleId="Hyperlink">
    <w:name w:val="Hyperlink"/>
    <w:basedOn w:val="DefaultParagraphFont"/>
    <w:uiPriority w:val="99"/>
    <w:unhideWhenUsed/>
    <w:rsid w:val="004A3E24"/>
    <w:rPr>
      <w:color w:val="005B8D" w:themeColor="accent5"/>
      <w:u w:val="none"/>
    </w:rPr>
  </w:style>
  <w:style w:type="paragraph" w:customStyle="1" w:styleId="Hjlpetekst">
    <w:name w:val="Hjælpetekst"/>
    <w:basedOn w:val="Header"/>
    <w:semiHidden/>
    <w:qFormat/>
    <w:rsid w:val="004A3E24"/>
    <w:pPr>
      <w:ind w:right="2720"/>
    </w:pPr>
    <w:rPr>
      <w:i/>
      <w:vanish/>
      <w:color w:val="C00000"/>
    </w:rPr>
  </w:style>
  <w:style w:type="paragraph" w:styleId="ListParagraph">
    <w:name w:val="List Paragraph"/>
    <w:basedOn w:val="Normal"/>
    <w:uiPriority w:val="34"/>
    <w:qFormat/>
    <w:rsid w:val="004A3E24"/>
    <w:pPr>
      <w:ind w:left="720"/>
      <w:contextualSpacing/>
    </w:pPr>
  </w:style>
  <w:style w:type="paragraph" w:styleId="EnvelopeReturn">
    <w:name w:val="envelope return"/>
    <w:basedOn w:val="Normal"/>
    <w:semiHidden/>
    <w:rsid w:val="004A3E24"/>
    <w:pPr>
      <w:spacing w:after="90" w:line="220" w:lineRule="exact"/>
      <w:jc w:val="left"/>
    </w:pPr>
    <w:rPr>
      <w:rFonts w:asciiTheme="majorHAnsi" w:eastAsiaTheme="majorEastAsia" w:hAnsiTheme="majorHAnsi" w:cstheme="majorBidi"/>
      <w:color w:val="425C6C" w:themeColor="text2"/>
      <w:sz w:val="20"/>
      <w:szCs w:val="20"/>
    </w:rPr>
  </w:style>
  <w:style w:type="paragraph" w:customStyle="1" w:styleId="Sidenummerering">
    <w:name w:val="Sidenummerering"/>
    <w:basedOn w:val="Footer"/>
    <w:uiPriority w:val="3"/>
    <w:semiHidden/>
    <w:qFormat/>
    <w:rsid w:val="004A3E24"/>
    <w:pPr>
      <w:spacing w:line="240" w:lineRule="auto"/>
    </w:pPr>
    <w:rPr>
      <w:color w:val="000000" w:themeColor="text1"/>
      <w:sz w:val="15"/>
    </w:rPr>
  </w:style>
  <w:style w:type="paragraph" w:customStyle="1" w:styleId="Underskriveroplysninger">
    <w:name w:val="Underskriveroplysninger"/>
    <w:basedOn w:val="EnvelopeAddress"/>
    <w:uiPriority w:val="2"/>
    <w:semiHidden/>
    <w:qFormat/>
    <w:rsid w:val="004A3E24"/>
    <w:pPr>
      <w:keepNext/>
      <w:widowControl w:val="0"/>
    </w:pPr>
  </w:style>
  <w:style w:type="paragraph" w:styleId="EnvelopeAddress">
    <w:name w:val="envelope address"/>
    <w:basedOn w:val="Normal"/>
    <w:semiHidden/>
    <w:rsid w:val="004A3E24"/>
    <w:pPr>
      <w:spacing w:line="240" w:lineRule="atLeast"/>
    </w:pPr>
    <w:rPr>
      <w:rFonts w:asciiTheme="majorHAnsi" w:eastAsiaTheme="majorEastAsia" w:hAnsiTheme="majorHAnsi" w:cstheme="majorBidi"/>
      <w:color w:val="425C6C" w:themeColor="text2"/>
      <w:sz w:val="20"/>
    </w:rPr>
  </w:style>
  <w:style w:type="paragraph" w:customStyle="1" w:styleId="Underskrivernavn">
    <w:name w:val="Underskrivernavn"/>
    <w:basedOn w:val="Underskriveroplysninger"/>
    <w:next w:val="Underskriveroplysninger"/>
    <w:uiPriority w:val="2"/>
    <w:semiHidden/>
    <w:qFormat/>
    <w:rsid w:val="004A3E24"/>
    <w:rPr>
      <w:color w:val="007EC5" w:themeColor="accent1"/>
    </w:rPr>
  </w:style>
  <w:style w:type="paragraph" w:customStyle="1" w:styleId="Initialer">
    <w:name w:val="Initialer"/>
    <w:basedOn w:val="EnvelopeReturn"/>
    <w:uiPriority w:val="2"/>
    <w:semiHidden/>
    <w:qFormat/>
    <w:rsid w:val="004A3E24"/>
    <w:rPr>
      <w:caps/>
    </w:rPr>
  </w:style>
  <w:style w:type="paragraph" w:styleId="FootnoteText">
    <w:name w:val="footnote text"/>
    <w:basedOn w:val="Normal"/>
    <w:link w:val="FootnoteTextChar"/>
    <w:semiHidden/>
    <w:unhideWhenUsed/>
    <w:rsid w:val="004A3E24"/>
    <w:pPr>
      <w:tabs>
        <w:tab w:val="left" w:pos="170"/>
      </w:tabs>
      <w:spacing w:line="240" w:lineRule="auto"/>
      <w:jc w:val="left"/>
    </w:pPr>
    <w:rPr>
      <w:color w:val="425C6C" w:themeColor="text2"/>
      <w:sz w:val="16"/>
      <w:szCs w:val="20"/>
    </w:rPr>
  </w:style>
  <w:style w:type="character" w:customStyle="1" w:styleId="FootnoteTextChar">
    <w:name w:val="Footnote Text Char"/>
    <w:basedOn w:val="DefaultParagraphFont"/>
    <w:link w:val="FootnoteText"/>
    <w:semiHidden/>
    <w:rsid w:val="004A3E24"/>
    <w:rPr>
      <w:rFonts w:asciiTheme="minorHAnsi" w:hAnsiTheme="minorHAnsi"/>
      <w:color w:val="425C6C" w:themeColor="text2"/>
      <w:sz w:val="16"/>
    </w:rPr>
  </w:style>
  <w:style w:type="paragraph" w:styleId="Caption">
    <w:name w:val="caption"/>
    <w:basedOn w:val="Normal"/>
    <w:next w:val="Normal"/>
    <w:semiHidden/>
    <w:unhideWhenUsed/>
    <w:qFormat/>
    <w:rsid w:val="004A3E24"/>
    <w:pPr>
      <w:spacing w:line="240" w:lineRule="auto"/>
    </w:pPr>
    <w:rPr>
      <w:iCs/>
      <w:color w:val="425C6C" w:themeColor="text2"/>
      <w:sz w:val="16"/>
      <w:szCs w:val="18"/>
    </w:rPr>
  </w:style>
  <w:style w:type="paragraph" w:customStyle="1" w:styleId="Boksoverskrift">
    <w:name w:val="Boksoverskrift"/>
    <w:basedOn w:val="Normal"/>
    <w:next w:val="Normal"/>
    <w:uiPriority w:val="9"/>
    <w:semiHidden/>
    <w:qFormat/>
    <w:rsid w:val="004A3E24"/>
    <w:pPr>
      <w:spacing w:after="160" w:line="320" w:lineRule="atLeast"/>
      <w:jc w:val="left"/>
    </w:pPr>
    <w:rPr>
      <w:rFonts w:asciiTheme="majorHAnsi" w:eastAsiaTheme="minorHAnsi" w:hAnsiTheme="majorHAnsi"/>
      <w:color w:val="007EC5" w:themeColor="accent1"/>
      <w:sz w:val="28"/>
      <w:szCs w:val="20"/>
      <w:lang w:eastAsia="en-US"/>
    </w:rPr>
  </w:style>
  <w:style w:type="table" w:customStyle="1" w:styleId="SDStabel">
    <w:name w:val="SDS tabel"/>
    <w:basedOn w:val="TableNormal"/>
    <w:uiPriority w:val="99"/>
    <w:rsid w:val="004A3E24"/>
    <w:tblPr>
      <w:tblStyleColBandSize w:val="1"/>
      <w:tblBorders>
        <w:insideH w:val="single" w:sz="4" w:space="0" w:color="425C6C" w:themeColor="text2"/>
      </w:tblBorders>
      <w:tblCellMar>
        <w:left w:w="57" w:type="dxa"/>
        <w:right w:w="57" w:type="dxa"/>
      </w:tblCellMar>
    </w:tblPr>
    <w:tcPr>
      <w:shd w:val="clear" w:color="auto" w:fill="auto"/>
    </w:tcPr>
    <w:tblStylePr w:type="firstRow">
      <w:tblPr/>
      <w:tcPr>
        <w:shd w:val="clear" w:color="auto" w:fill="007EC5" w:themeFill="accent1"/>
      </w:tcPr>
    </w:tblStylePr>
    <w:tblStylePr w:type="lastRow">
      <w:rPr>
        <w:b/>
      </w:rPr>
    </w:tblStylePr>
    <w:tblStylePr w:type="band1Vert">
      <w:tblPr/>
      <w:tcPr>
        <w:shd w:val="clear" w:color="auto" w:fill="EEF1F4" w:themeFill="background2"/>
      </w:tcPr>
    </w:tblStylePr>
  </w:style>
  <w:style w:type="paragraph" w:customStyle="1" w:styleId="Tabelrkkeoverskrift">
    <w:name w:val="Tabelrækkeoverskrift"/>
    <w:basedOn w:val="Normal"/>
    <w:uiPriority w:val="7"/>
    <w:qFormat/>
    <w:rsid w:val="004A3E24"/>
    <w:pPr>
      <w:spacing w:before="40" w:after="40" w:line="240" w:lineRule="atLeast"/>
    </w:pPr>
    <w:rPr>
      <w:b/>
      <w:sz w:val="20"/>
    </w:rPr>
  </w:style>
  <w:style w:type="paragraph" w:customStyle="1" w:styleId="Tabeltal">
    <w:name w:val="Tabeltal"/>
    <w:basedOn w:val="Normal"/>
    <w:uiPriority w:val="5"/>
    <w:qFormat/>
    <w:rsid w:val="004A3E24"/>
    <w:pPr>
      <w:spacing w:before="40" w:after="40" w:line="240" w:lineRule="atLeast"/>
      <w:jc w:val="right"/>
    </w:pPr>
    <w:rPr>
      <w:sz w:val="18"/>
    </w:rPr>
  </w:style>
  <w:style w:type="paragraph" w:customStyle="1" w:styleId="Tabeltekst">
    <w:name w:val="Tabeltekst"/>
    <w:basedOn w:val="Normal"/>
    <w:uiPriority w:val="4"/>
    <w:qFormat/>
    <w:rsid w:val="004A3E24"/>
    <w:pPr>
      <w:spacing w:before="40" w:after="40" w:line="240" w:lineRule="atLeast"/>
      <w:jc w:val="left"/>
    </w:pPr>
    <w:rPr>
      <w:sz w:val="20"/>
    </w:rPr>
  </w:style>
  <w:style w:type="paragraph" w:customStyle="1" w:styleId="Tabelkolonneoverskrift">
    <w:name w:val="Tabelkolonneoverskrift"/>
    <w:basedOn w:val="Tabeltekst"/>
    <w:uiPriority w:val="6"/>
    <w:qFormat/>
    <w:rsid w:val="004A3E24"/>
    <w:rPr>
      <w:color w:val="FFFFFF"/>
    </w:rPr>
  </w:style>
  <w:style w:type="paragraph" w:customStyle="1" w:styleId="Bokstekst">
    <w:name w:val="Bokstekst"/>
    <w:basedOn w:val="Normal"/>
    <w:uiPriority w:val="9"/>
    <w:semiHidden/>
    <w:qFormat/>
    <w:rsid w:val="004A3E24"/>
    <w:pPr>
      <w:jc w:val="left"/>
    </w:pPr>
    <w:rPr>
      <w:rFonts w:eastAsiaTheme="minorHAnsi"/>
      <w:color w:val="000000"/>
      <w:szCs w:val="20"/>
      <w:lang w:eastAsia="en-US"/>
    </w:rPr>
  </w:style>
  <w:style w:type="paragraph" w:customStyle="1" w:styleId="Elementnote">
    <w:name w:val="Elementnote"/>
    <w:basedOn w:val="Normal"/>
    <w:uiPriority w:val="1"/>
    <w:semiHidden/>
    <w:qFormat/>
    <w:rsid w:val="004A3E24"/>
    <w:pPr>
      <w:spacing w:line="240" w:lineRule="auto"/>
      <w:jc w:val="left"/>
    </w:pPr>
    <w:rPr>
      <w:color w:val="425C6C" w:themeColor="text2"/>
      <w:sz w:val="16"/>
      <w:szCs w:val="20"/>
    </w:rPr>
  </w:style>
  <w:style w:type="paragraph" w:customStyle="1" w:styleId="Elementoverskrift">
    <w:name w:val="Elementoverskrift"/>
    <w:basedOn w:val="Normal"/>
    <w:uiPriority w:val="1"/>
    <w:semiHidden/>
    <w:qFormat/>
    <w:rsid w:val="004A3E24"/>
    <w:pPr>
      <w:keepNext/>
      <w:spacing w:line="216" w:lineRule="auto"/>
      <w:jc w:val="left"/>
    </w:pPr>
    <w:rPr>
      <w:rFonts w:ascii="Corbel" w:hAnsi="Corbel"/>
      <w:color w:val="000000" w:themeColor="text1"/>
      <w:sz w:val="24"/>
    </w:rPr>
  </w:style>
  <w:style w:type="paragraph" w:customStyle="1" w:styleId="Minimerafsnit">
    <w:name w:val="Minimerafsnit"/>
    <w:basedOn w:val="Normal"/>
    <w:uiPriority w:val="1"/>
    <w:semiHidden/>
    <w:qFormat/>
    <w:rsid w:val="004A3E24"/>
    <w:pPr>
      <w:spacing w:line="20" w:lineRule="exact"/>
      <w:jc w:val="left"/>
    </w:pPr>
    <w:rPr>
      <w:sz w:val="2"/>
    </w:rPr>
  </w:style>
  <w:style w:type="paragraph" w:customStyle="1" w:styleId="Figurfelt">
    <w:name w:val="Figurfelt"/>
    <w:basedOn w:val="Normal"/>
    <w:semiHidden/>
    <w:qFormat/>
    <w:rsid w:val="004A3E24"/>
    <w:pPr>
      <w:keepNext/>
      <w:keepLines/>
      <w:spacing w:line="240" w:lineRule="auto"/>
      <w:jc w:val="center"/>
    </w:pPr>
    <w:rPr>
      <w:szCs w:val="20"/>
    </w:rPr>
  </w:style>
  <w:style w:type="character" w:styleId="FollowedHyperlink">
    <w:name w:val="FollowedHyperlink"/>
    <w:basedOn w:val="DefaultParagraphFont"/>
    <w:semiHidden/>
    <w:unhideWhenUsed/>
    <w:rsid w:val="004A3E24"/>
    <w:rPr>
      <w:color w:val="005B8D" w:themeColor="accent5"/>
      <w:u w:val="none"/>
    </w:rPr>
  </w:style>
  <w:style w:type="character" w:styleId="FootnoteReference">
    <w:name w:val="footnote reference"/>
    <w:basedOn w:val="DefaultParagraphFont"/>
    <w:semiHidden/>
    <w:unhideWhenUsed/>
    <w:rsid w:val="004A3E24"/>
    <w:rPr>
      <w:vertAlign w:val="superscript"/>
    </w:rPr>
  </w:style>
  <w:style w:type="paragraph" w:customStyle="1" w:styleId="Elementoverskriftbilagsfigur">
    <w:name w:val="Elementoverskrift bilagsfigur"/>
    <w:basedOn w:val="Normal"/>
    <w:uiPriority w:val="2"/>
    <w:semiHidden/>
    <w:qFormat/>
    <w:rsid w:val="004A3E24"/>
    <w:pPr>
      <w:keepNext/>
      <w:tabs>
        <w:tab w:val="left" w:pos="1503"/>
      </w:tabs>
      <w:spacing w:line="216" w:lineRule="auto"/>
      <w:ind w:left="1503" w:hanging="1503"/>
      <w:jc w:val="left"/>
    </w:pPr>
    <w:rPr>
      <w:rFonts w:ascii="Corbel" w:hAnsi="Corbel"/>
      <w:color w:val="000000" w:themeColor="text1"/>
      <w:sz w:val="24"/>
    </w:rPr>
  </w:style>
  <w:style w:type="paragraph" w:customStyle="1" w:styleId="Elementoverskriftbilagstabel">
    <w:name w:val="Elementoverskrift bilagstabel"/>
    <w:basedOn w:val="Normal"/>
    <w:uiPriority w:val="2"/>
    <w:semiHidden/>
    <w:qFormat/>
    <w:rsid w:val="004A3E24"/>
    <w:pPr>
      <w:keepNext/>
      <w:tabs>
        <w:tab w:val="left" w:pos="1531"/>
      </w:tabs>
      <w:spacing w:line="216" w:lineRule="auto"/>
      <w:ind w:left="1531" w:hanging="1531"/>
      <w:jc w:val="left"/>
    </w:pPr>
    <w:rPr>
      <w:rFonts w:ascii="Corbel" w:hAnsi="Corbel"/>
      <w:color w:val="000000" w:themeColor="text1"/>
      <w:sz w:val="24"/>
    </w:rPr>
  </w:style>
  <w:style w:type="paragraph" w:customStyle="1" w:styleId="Elementoverskriftfigur">
    <w:name w:val="Elementoverskrift figur"/>
    <w:basedOn w:val="Normal"/>
    <w:uiPriority w:val="2"/>
    <w:semiHidden/>
    <w:qFormat/>
    <w:rsid w:val="004A3E24"/>
    <w:pPr>
      <w:keepNext/>
      <w:tabs>
        <w:tab w:val="left" w:pos="964"/>
      </w:tabs>
      <w:spacing w:line="216" w:lineRule="auto"/>
      <w:ind w:left="964" w:hanging="964"/>
      <w:jc w:val="left"/>
    </w:pPr>
    <w:rPr>
      <w:rFonts w:ascii="Corbel" w:hAnsi="Corbel"/>
      <w:color w:val="000000" w:themeColor="text1"/>
      <w:sz w:val="24"/>
    </w:rPr>
  </w:style>
  <w:style w:type="paragraph" w:customStyle="1" w:styleId="Elementoverskrifttabel">
    <w:name w:val="Elementoverskrift tabel"/>
    <w:basedOn w:val="Normal"/>
    <w:uiPriority w:val="2"/>
    <w:semiHidden/>
    <w:qFormat/>
    <w:rsid w:val="004A3E24"/>
    <w:pPr>
      <w:keepNext/>
      <w:tabs>
        <w:tab w:val="left" w:pos="992"/>
      </w:tabs>
      <w:spacing w:line="216" w:lineRule="auto"/>
      <w:ind w:left="992" w:hanging="992"/>
      <w:jc w:val="left"/>
    </w:pPr>
    <w:rPr>
      <w:rFonts w:ascii="Corbel" w:hAnsi="Corbel"/>
      <w:color w:val="000000" w:themeColor="text1"/>
      <w:sz w:val="24"/>
    </w:rPr>
  </w:style>
  <w:style w:type="paragraph" w:customStyle="1" w:styleId="Bilagsoverskrift1">
    <w:name w:val="Bilagsoverskrift 1"/>
    <w:basedOn w:val="Normal"/>
    <w:next w:val="Normal"/>
    <w:uiPriority w:val="1"/>
    <w:qFormat/>
    <w:rsid w:val="004A3E24"/>
    <w:pPr>
      <w:keepNext/>
      <w:keepLines/>
      <w:pageBreakBefore/>
      <w:numPr>
        <w:numId w:val="1"/>
      </w:numPr>
      <w:spacing w:after="320" w:line="480" w:lineRule="atLeast"/>
      <w:jc w:val="left"/>
      <w:outlineLvl w:val="0"/>
    </w:pPr>
    <w:rPr>
      <w:rFonts w:asciiTheme="majorHAnsi" w:hAnsiTheme="majorHAnsi"/>
      <w:color w:val="007EC5" w:themeColor="accent1"/>
      <w:sz w:val="44"/>
    </w:rPr>
  </w:style>
  <w:style w:type="character" w:styleId="CommentReference">
    <w:name w:val="annotation reference"/>
    <w:basedOn w:val="DefaultParagraphFont"/>
    <w:semiHidden/>
    <w:unhideWhenUsed/>
    <w:rsid w:val="00185C2D"/>
    <w:rPr>
      <w:sz w:val="16"/>
      <w:szCs w:val="16"/>
    </w:rPr>
  </w:style>
  <w:style w:type="paragraph" w:styleId="CommentText">
    <w:name w:val="annotation text"/>
    <w:basedOn w:val="Normal"/>
    <w:link w:val="CommentTextChar"/>
    <w:semiHidden/>
    <w:unhideWhenUsed/>
    <w:rsid w:val="00185C2D"/>
    <w:pPr>
      <w:spacing w:line="240" w:lineRule="auto"/>
    </w:pPr>
    <w:rPr>
      <w:sz w:val="20"/>
      <w:szCs w:val="20"/>
    </w:rPr>
  </w:style>
  <w:style w:type="character" w:customStyle="1" w:styleId="CommentTextChar">
    <w:name w:val="Comment Text Char"/>
    <w:basedOn w:val="DefaultParagraphFont"/>
    <w:link w:val="CommentText"/>
    <w:semiHidden/>
    <w:rsid w:val="00185C2D"/>
    <w:rPr>
      <w:rFonts w:asciiTheme="minorHAnsi" w:hAnsiTheme="minorHAnsi"/>
    </w:rPr>
  </w:style>
  <w:style w:type="paragraph" w:styleId="CommentSubject">
    <w:name w:val="annotation subject"/>
    <w:basedOn w:val="CommentText"/>
    <w:next w:val="CommentText"/>
    <w:link w:val="CommentSubjectChar"/>
    <w:semiHidden/>
    <w:unhideWhenUsed/>
    <w:rsid w:val="00185C2D"/>
    <w:rPr>
      <w:b/>
      <w:bCs/>
    </w:rPr>
  </w:style>
  <w:style w:type="character" w:customStyle="1" w:styleId="CommentSubjectChar">
    <w:name w:val="Comment Subject Char"/>
    <w:basedOn w:val="CommentTextChar"/>
    <w:link w:val="CommentSubject"/>
    <w:semiHidden/>
    <w:rsid w:val="00185C2D"/>
    <w:rPr>
      <w:rFonts w:asciiTheme="minorHAnsi" w:hAnsiTheme="minorHAnsi"/>
      <w:b/>
      <w:bCs/>
    </w:rPr>
  </w:style>
  <w:style w:type="paragraph" w:styleId="Revision">
    <w:name w:val="Revision"/>
    <w:hidden/>
    <w:uiPriority w:val="99"/>
    <w:semiHidden/>
    <w:rsid w:val="006848CD"/>
    <w:rPr>
      <w:rFonts w:asciiTheme="minorHAnsi" w:hAnsiTheme="minorHAnsi"/>
      <w:sz w:val="22"/>
      <w:szCs w:val="24"/>
    </w:rPr>
  </w:style>
  <w:style w:type="paragraph" w:styleId="TOC1">
    <w:name w:val="toc 1"/>
    <w:basedOn w:val="Normal"/>
    <w:next w:val="Normal"/>
    <w:autoRedefine/>
    <w:uiPriority w:val="39"/>
    <w:unhideWhenUsed/>
    <w:rsid w:val="002361DC"/>
    <w:pPr>
      <w:spacing w:after="100"/>
    </w:pPr>
  </w:style>
  <w:style w:type="paragraph" w:styleId="TOC2">
    <w:name w:val="toc 2"/>
    <w:basedOn w:val="Normal"/>
    <w:next w:val="Normal"/>
    <w:autoRedefine/>
    <w:uiPriority w:val="39"/>
    <w:unhideWhenUsed/>
    <w:rsid w:val="002361DC"/>
    <w:pPr>
      <w:spacing w:after="100"/>
      <w:ind w:left="220"/>
    </w:pPr>
  </w:style>
  <w:style w:type="paragraph" w:styleId="TOC3">
    <w:name w:val="toc 3"/>
    <w:basedOn w:val="Normal"/>
    <w:next w:val="Normal"/>
    <w:autoRedefine/>
    <w:uiPriority w:val="39"/>
    <w:unhideWhenUsed/>
    <w:rsid w:val="002361D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envelope address" w:semiHidden="0" w:unhideWhenUsed="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10D22"/>
    <w:pPr>
      <w:spacing w:line="300" w:lineRule="atLeast"/>
      <w:jc w:val="both"/>
    </w:pPr>
    <w:rPr>
      <w:rFonts w:asciiTheme="minorHAnsi" w:hAnsiTheme="minorHAnsi"/>
      <w:sz w:val="22"/>
      <w:szCs w:val="24"/>
    </w:rPr>
  </w:style>
  <w:style w:type="paragraph" w:styleId="Heading1">
    <w:name w:val="heading 1"/>
    <w:basedOn w:val="Normal"/>
    <w:next w:val="Normal"/>
    <w:link w:val="Heading1Char"/>
    <w:qFormat/>
    <w:rsid w:val="005B03FD"/>
    <w:pPr>
      <w:spacing w:after="320" w:line="480" w:lineRule="atLeast"/>
      <w:jc w:val="left"/>
      <w:outlineLvl w:val="0"/>
    </w:pPr>
    <w:rPr>
      <w:rFonts w:asciiTheme="majorHAnsi" w:hAnsiTheme="majorHAnsi"/>
      <w:color w:val="007EC5" w:themeColor="accent1"/>
      <w:sz w:val="44"/>
    </w:rPr>
  </w:style>
  <w:style w:type="paragraph" w:styleId="Heading2">
    <w:name w:val="heading 2"/>
    <w:basedOn w:val="Normal"/>
    <w:next w:val="Normal"/>
    <w:link w:val="Heading2Char"/>
    <w:qFormat/>
    <w:rsid w:val="005B03FD"/>
    <w:pPr>
      <w:keepNext/>
      <w:keepLines/>
      <w:spacing w:before="360" w:after="160" w:line="360" w:lineRule="atLeast"/>
      <w:jc w:val="left"/>
      <w:outlineLvl w:val="1"/>
    </w:pPr>
    <w:rPr>
      <w:rFonts w:ascii="Corbel" w:eastAsiaTheme="majorEastAsia" w:hAnsi="Corbel" w:cstheme="majorBidi"/>
      <w:bCs/>
      <w:color w:val="000000" w:themeColor="text1"/>
      <w:sz w:val="32"/>
      <w:szCs w:val="26"/>
    </w:rPr>
  </w:style>
  <w:style w:type="paragraph" w:styleId="Heading3">
    <w:name w:val="heading 3"/>
    <w:basedOn w:val="Normal"/>
    <w:next w:val="Normal"/>
    <w:link w:val="Heading3Char"/>
    <w:qFormat/>
    <w:rsid w:val="005A5E8F"/>
    <w:pPr>
      <w:keepNext/>
      <w:keepLines/>
      <w:spacing w:before="360" w:after="160" w:line="320" w:lineRule="atLeast"/>
      <w:jc w:val="left"/>
      <w:outlineLvl w:val="2"/>
    </w:pPr>
    <w:rPr>
      <w:rFonts w:asciiTheme="majorHAnsi" w:eastAsiaTheme="majorEastAsia" w:hAnsiTheme="majorHAnsi" w:cstheme="majorBidi"/>
      <w:color w:val="000000" w:themeColor="text1"/>
      <w:sz w:val="28"/>
      <w:u w:val="single"/>
    </w:rPr>
  </w:style>
  <w:style w:type="paragraph" w:styleId="Heading4">
    <w:name w:val="heading 4"/>
    <w:basedOn w:val="Normal"/>
    <w:next w:val="Normal"/>
    <w:link w:val="Heading4Char"/>
    <w:qFormat/>
    <w:rsid w:val="004A3E24"/>
    <w:pPr>
      <w:keepNext/>
      <w:keepLines/>
      <w:numPr>
        <w:ilvl w:val="3"/>
        <w:numId w:val="3"/>
      </w:numPr>
      <w:spacing w:before="360" w:after="160" w:line="280" w:lineRule="atLeast"/>
      <w:jc w:val="left"/>
      <w:outlineLvl w:val="3"/>
    </w:pPr>
    <w:rPr>
      <w:rFonts w:asciiTheme="majorHAnsi" w:eastAsiaTheme="majorEastAsia" w:hAnsiTheme="majorHAnsi" w:cstheme="majorBidi"/>
      <w:iCs/>
      <w:sz w:val="24"/>
    </w:rPr>
  </w:style>
  <w:style w:type="paragraph" w:styleId="Heading5">
    <w:name w:val="heading 5"/>
    <w:basedOn w:val="Normal"/>
    <w:next w:val="Normal"/>
    <w:link w:val="Heading5Char"/>
    <w:semiHidden/>
    <w:qFormat/>
    <w:rsid w:val="004053C0"/>
    <w:pPr>
      <w:keepNext/>
      <w:keepLines/>
      <w:numPr>
        <w:ilvl w:val="4"/>
        <w:numId w:val="3"/>
      </w:numPr>
      <w:spacing w:before="200"/>
      <w:outlineLvl w:val="4"/>
    </w:pPr>
    <w:rPr>
      <w:rFonts w:asciiTheme="majorHAnsi" w:eastAsiaTheme="majorEastAsia" w:hAnsiTheme="majorHAnsi" w:cstheme="majorBidi"/>
      <w:color w:val="003E62" w:themeColor="accent1" w:themeShade="7F"/>
    </w:rPr>
  </w:style>
  <w:style w:type="paragraph" w:styleId="Heading6">
    <w:name w:val="heading 6"/>
    <w:basedOn w:val="Normal"/>
    <w:next w:val="Normal"/>
    <w:link w:val="Heading6Char"/>
    <w:semiHidden/>
    <w:qFormat/>
    <w:rsid w:val="004053C0"/>
    <w:pPr>
      <w:keepNext/>
      <w:keepLines/>
      <w:numPr>
        <w:ilvl w:val="5"/>
        <w:numId w:val="3"/>
      </w:numPr>
      <w:spacing w:before="200"/>
      <w:outlineLvl w:val="5"/>
    </w:pPr>
    <w:rPr>
      <w:rFonts w:asciiTheme="majorHAnsi" w:eastAsiaTheme="majorEastAsia" w:hAnsiTheme="majorHAnsi" w:cstheme="majorBidi"/>
      <w:i/>
      <w:iCs/>
      <w:color w:val="003E62" w:themeColor="accent1" w:themeShade="7F"/>
    </w:rPr>
  </w:style>
  <w:style w:type="paragraph" w:styleId="Heading7">
    <w:name w:val="heading 7"/>
    <w:basedOn w:val="Normal"/>
    <w:next w:val="Normal"/>
    <w:link w:val="Heading7Char"/>
    <w:semiHidden/>
    <w:unhideWhenUsed/>
    <w:qFormat/>
    <w:rsid w:val="004053C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053C0"/>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4053C0"/>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3E24"/>
    <w:rPr>
      <w:rFonts w:asciiTheme="majorHAnsi" w:hAnsiTheme="majorHAnsi"/>
      <w:color w:val="007EC5" w:themeColor="accent1"/>
      <w:sz w:val="44"/>
      <w:szCs w:val="24"/>
    </w:rPr>
  </w:style>
  <w:style w:type="character" w:customStyle="1" w:styleId="Heading2Char">
    <w:name w:val="Heading 2 Char"/>
    <w:basedOn w:val="DefaultParagraphFont"/>
    <w:link w:val="Heading2"/>
    <w:rsid w:val="004053C0"/>
    <w:rPr>
      <w:rFonts w:ascii="Corbel" w:eastAsiaTheme="majorEastAsia" w:hAnsi="Corbel" w:cstheme="majorBidi"/>
      <w:bCs/>
      <w:color w:val="000000" w:themeColor="text1"/>
      <w:sz w:val="32"/>
      <w:szCs w:val="26"/>
    </w:rPr>
  </w:style>
  <w:style w:type="character" w:customStyle="1" w:styleId="Heading3Char">
    <w:name w:val="Heading 3 Char"/>
    <w:basedOn w:val="DefaultParagraphFont"/>
    <w:link w:val="Heading3"/>
    <w:rsid w:val="005A5E8F"/>
    <w:rPr>
      <w:rFonts w:asciiTheme="majorHAnsi" w:eastAsiaTheme="majorEastAsia" w:hAnsiTheme="majorHAnsi" w:cstheme="majorBidi"/>
      <w:color w:val="000000" w:themeColor="text1"/>
      <w:sz w:val="28"/>
      <w:szCs w:val="24"/>
      <w:u w:val="single"/>
    </w:rPr>
  </w:style>
  <w:style w:type="character" w:customStyle="1" w:styleId="Heading4Char">
    <w:name w:val="Heading 4 Char"/>
    <w:basedOn w:val="DefaultParagraphFont"/>
    <w:link w:val="Heading4"/>
    <w:rsid w:val="004A3E24"/>
    <w:rPr>
      <w:rFonts w:asciiTheme="majorHAnsi" w:eastAsiaTheme="majorEastAsia" w:hAnsiTheme="majorHAnsi" w:cstheme="majorBidi"/>
      <w:iCs/>
      <w:sz w:val="24"/>
      <w:szCs w:val="24"/>
    </w:rPr>
  </w:style>
  <w:style w:type="character" w:customStyle="1" w:styleId="Heading5Char">
    <w:name w:val="Heading 5 Char"/>
    <w:basedOn w:val="DefaultParagraphFont"/>
    <w:link w:val="Heading5"/>
    <w:semiHidden/>
    <w:rsid w:val="004053C0"/>
    <w:rPr>
      <w:rFonts w:asciiTheme="majorHAnsi" w:eastAsiaTheme="majorEastAsia" w:hAnsiTheme="majorHAnsi" w:cstheme="majorBidi"/>
      <w:color w:val="003E62" w:themeColor="accent1" w:themeShade="7F"/>
      <w:sz w:val="22"/>
      <w:szCs w:val="24"/>
    </w:rPr>
  </w:style>
  <w:style w:type="character" w:customStyle="1" w:styleId="Heading6Char">
    <w:name w:val="Heading 6 Char"/>
    <w:basedOn w:val="DefaultParagraphFont"/>
    <w:link w:val="Heading6"/>
    <w:semiHidden/>
    <w:rsid w:val="004053C0"/>
    <w:rPr>
      <w:rFonts w:asciiTheme="majorHAnsi" w:eastAsiaTheme="majorEastAsia" w:hAnsiTheme="majorHAnsi" w:cstheme="majorBidi"/>
      <w:i/>
      <w:iCs/>
      <w:color w:val="003E62" w:themeColor="accent1" w:themeShade="7F"/>
      <w:sz w:val="22"/>
      <w:szCs w:val="24"/>
    </w:rPr>
  </w:style>
  <w:style w:type="character" w:customStyle="1" w:styleId="Heading7Char">
    <w:name w:val="Heading 7 Char"/>
    <w:basedOn w:val="DefaultParagraphFont"/>
    <w:link w:val="Heading7"/>
    <w:semiHidden/>
    <w:rsid w:val="004053C0"/>
    <w:rPr>
      <w:rFonts w:asciiTheme="majorHAnsi" w:eastAsiaTheme="majorEastAsia" w:hAnsiTheme="majorHAnsi" w:cstheme="majorBidi"/>
      <w:i/>
      <w:iCs/>
      <w:color w:val="404040" w:themeColor="text1" w:themeTint="BF"/>
      <w:sz w:val="22"/>
      <w:szCs w:val="24"/>
    </w:rPr>
  </w:style>
  <w:style w:type="character" w:customStyle="1" w:styleId="Heading8Char">
    <w:name w:val="Heading 8 Char"/>
    <w:basedOn w:val="DefaultParagraphFont"/>
    <w:link w:val="Heading8"/>
    <w:semiHidden/>
    <w:rsid w:val="004053C0"/>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4053C0"/>
    <w:rPr>
      <w:rFonts w:asciiTheme="majorHAnsi" w:eastAsiaTheme="majorEastAsia" w:hAnsiTheme="majorHAnsi" w:cstheme="majorBidi"/>
      <w:i/>
      <w:iCs/>
      <w:color w:val="404040" w:themeColor="text1" w:themeTint="BF"/>
    </w:rPr>
  </w:style>
  <w:style w:type="paragraph" w:styleId="Header">
    <w:name w:val="header"/>
    <w:basedOn w:val="Normal"/>
    <w:link w:val="HeaderChar"/>
    <w:semiHidden/>
    <w:rsid w:val="004A3E24"/>
    <w:pPr>
      <w:tabs>
        <w:tab w:val="center" w:pos="4986"/>
        <w:tab w:val="right" w:pos="9972"/>
      </w:tabs>
      <w:jc w:val="left"/>
    </w:pPr>
  </w:style>
  <w:style w:type="character" w:customStyle="1" w:styleId="HeaderChar">
    <w:name w:val="Header Char"/>
    <w:basedOn w:val="DefaultParagraphFont"/>
    <w:link w:val="Header"/>
    <w:semiHidden/>
    <w:rsid w:val="004A3E24"/>
    <w:rPr>
      <w:rFonts w:asciiTheme="minorHAnsi" w:hAnsiTheme="minorHAnsi"/>
      <w:sz w:val="22"/>
      <w:szCs w:val="24"/>
    </w:rPr>
  </w:style>
  <w:style w:type="paragraph" w:styleId="Footer">
    <w:name w:val="footer"/>
    <w:basedOn w:val="Normal"/>
    <w:link w:val="FooterChar"/>
    <w:uiPriority w:val="99"/>
    <w:semiHidden/>
    <w:rsid w:val="004A3E24"/>
    <w:pPr>
      <w:tabs>
        <w:tab w:val="center" w:pos="4986"/>
        <w:tab w:val="right" w:pos="9972"/>
      </w:tabs>
      <w:spacing w:line="220" w:lineRule="atLeast"/>
      <w:jc w:val="left"/>
    </w:pPr>
    <w:rPr>
      <w:rFonts w:ascii="Corbel" w:hAnsi="Corbel"/>
      <w:color w:val="9FADB5"/>
      <w:sz w:val="20"/>
    </w:rPr>
  </w:style>
  <w:style w:type="character" w:customStyle="1" w:styleId="FooterChar">
    <w:name w:val="Footer Char"/>
    <w:basedOn w:val="DefaultParagraphFont"/>
    <w:link w:val="Footer"/>
    <w:uiPriority w:val="99"/>
    <w:semiHidden/>
    <w:rsid w:val="004A3E24"/>
    <w:rPr>
      <w:rFonts w:ascii="Corbel" w:hAnsi="Corbel"/>
      <w:color w:val="9FADB5"/>
      <w:szCs w:val="24"/>
    </w:rPr>
  </w:style>
  <w:style w:type="paragraph" w:customStyle="1" w:styleId="Adresse">
    <w:name w:val="Adresse"/>
    <w:basedOn w:val="Normal"/>
    <w:semiHidden/>
    <w:rsid w:val="004A3E24"/>
    <w:pPr>
      <w:framePr w:hSpace="142" w:wrap="around" w:vAnchor="page" w:hAnchor="page" w:x="7967" w:y="11341"/>
      <w:autoSpaceDE w:val="0"/>
      <w:autoSpaceDN w:val="0"/>
      <w:adjustRightInd w:val="0"/>
      <w:spacing w:line="240" w:lineRule="auto"/>
      <w:suppressOverlap/>
      <w:jc w:val="right"/>
    </w:pPr>
    <w:rPr>
      <w:rFonts w:cs="Calibri"/>
      <w:color w:val="787878"/>
      <w:sz w:val="18"/>
      <w:szCs w:val="18"/>
    </w:rPr>
  </w:style>
  <w:style w:type="paragraph" w:customStyle="1" w:styleId="TypografiAdresseMnsterMassiv100Hvid">
    <w:name w:val="Typografi Adresse + Mønster: Massiv (100%) (Hvid)"/>
    <w:basedOn w:val="Adresse"/>
    <w:semiHidden/>
    <w:rsid w:val="004A3E24"/>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4A3E24"/>
    <w:pPr>
      <w:framePr w:wrap="around"/>
      <w:shd w:val="solid" w:color="FFFFFF" w:fill="FFFFFF"/>
    </w:pPr>
    <w:rPr>
      <w:szCs w:val="20"/>
    </w:rPr>
  </w:style>
  <w:style w:type="paragraph" w:customStyle="1" w:styleId="Dato1">
    <w:name w:val="Dato1"/>
    <w:autoRedefine/>
    <w:semiHidden/>
    <w:rsid w:val="004A3E24"/>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leGrid">
    <w:name w:val="Table Grid"/>
    <w:aliases w:val="RH Oversigtstabel,Oversigtstabel"/>
    <w:basedOn w:val="TableNormal"/>
    <w:uiPriority w:val="39"/>
    <w:rsid w:val="004A3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A3E24"/>
    <w:rPr>
      <w:rFonts w:ascii="Tahoma" w:hAnsi="Tahoma" w:cs="Tahoma"/>
      <w:sz w:val="16"/>
      <w:szCs w:val="16"/>
    </w:rPr>
  </w:style>
  <w:style w:type="character" w:customStyle="1" w:styleId="BalloonTextChar">
    <w:name w:val="Balloon Text Char"/>
    <w:basedOn w:val="DefaultParagraphFont"/>
    <w:link w:val="BalloonText"/>
    <w:semiHidden/>
    <w:rsid w:val="004A3E24"/>
    <w:rPr>
      <w:rFonts w:ascii="Tahoma" w:hAnsi="Tahoma" w:cs="Tahoma"/>
      <w:sz w:val="16"/>
      <w:szCs w:val="16"/>
    </w:rPr>
  </w:style>
  <w:style w:type="character" w:styleId="Hyperlink">
    <w:name w:val="Hyperlink"/>
    <w:basedOn w:val="DefaultParagraphFont"/>
    <w:uiPriority w:val="99"/>
    <w:unhideWhenUsed/>
    <w:rsid w:val="004A3E24"/>
    <w:rPr>
      <w:color w:val="005B8D" w:themeColor="accent5"/>
      <w:u w:val="none"/>
    </w:rPr>
  </w:style>
  <w:style w:type="paragraph" w:customStyle="1" w:styleId="Hjlpetekst">
    <w:name w:val="Hjælpetekst"/>
    <w:basedOn w:val="Header"/>
    <w:semiHidden/>
    <w:qFormat/>
    <w:rsid w:val="004A3E24"/>
    <w:pPr>
      <w:ind w:right="2720"/>
    </w:pPr>
    <w:rPr>
      <w:i/>
      <w:vanish/>
      <w:color w:val="C00000"/>
    </w:rPr>
  </w:style>
  <w:style w:type="paragraph" w:styleId="ListParagraph">
    <w:name w:val="List Paragraph"/>
    <w:basedOn w:val="Normal"/>
    <w:uiPriority w:val="34"/>
    <w:qFormat/>
    <w:rsid w:val="004A3E24"/>
    <w:pPr>
      <w:ind w:left="720"/>
      <w:contextualSpacing/>
    </w:pPr>
  </w:style>
  <w:style w:type="paragraph" w:styleId="EnvelopeReturn">
    <w:name w:val="envelope return"/>
    <w:basedOn w:val="Normal"/>
    <w:semiHidden/>
    <w:rsid w:val="004A3E24"/>
    <w:pPr>
      <w:spacing w:after="90" w:line="220" w:lineRule="exact"/>
      <w:jc w:val="left"/>
    </w:pPr>
    <w:rPr>
      <w:rFonts w:asciiTheme="majorHAnsi" w:eastAsiaTheme="majorEastAsia" w:hAnsiTheme="majorHAnsi" w:cstheme="majorBidi"/>
      <w:color w:val="425C6C" w:themeColor="text2"/>
      <w:sz w:val="20"/>
      <w:szCs w:val="20"/>
    </w:rPr>
  </w:style>
  <w:style w:type="paragraph" w:customStyle="1" w:styleId="Sidenummerering">
    <w:name w:val="Sidenummerering"/>
    <w:basedOn w:val="Footer"/>
    <w:uiPriority w:val="3"/>
    <w:semiHidden/>
    <w:qFormat/>
    <w:rsid w:val="004A3E24"/>
    <w:pPr>
      <w:spacing w:line="240" w:lineRule="auto"/>
    </w:pPr>
    <w:rPr>
      <w:color w:val="000000" w:themeColor="text1"/>
      <w:sz w:val="15"/>
    </w:rPr>
  </w:style>
  <w:style w:type="paragraph" w:customStyle="1" w:styleId="Underskriveroplysninger">
    <w:name w:val="Underskriveroplysninger"/>
    <w:basedOn w:val="EnvelopeAddress"/>
    <w:uiPriority w:val="2"/>
    <w:semiHidden/>
    <w:qFormat/>
    <w:rsid w:val="004A3E24"/>
    <w:pPr>
      <w:keepNext/>
      <w:widowControl w:val="0"/>
    </w:pPr>
  </w:style>
  <w:style w:type="paragraph" w:styleId="EnvelopeAddress">
    <w:name w:val="envelope address"/>
    <w:basedOn w:val="Normal"/>
    <w:semiHidden/>
    <w:rsid w:val="004A3E24"/>
    <w:pPr>
      <w:spacing w:line="240" w:lineRule="atLeast"/>
    </w:pPr>
    <w:rPr>
      <w:rFonts w:asciiTheme="majorHAnsi" w:eastAsiaTheme="majorEastAsia" w:hAnsiTheme="majorHAnsi" w:cstheme="majorBidi"/>
      <w:color w:val="425C6C" w:themeColor="text2"/>
      <w:sz w:val="20"/>
    </w:rPr>
  </w:style>
  <w:style w:type="paragraph" w:customStyle="1" w:styleId="Underskrivernavn">
    <w:name w:val="Underskrivernavn"/>
    <w:basedOn w:val="Underskriveroplysninger"/>
    <w:next w:val="Underskriveroplysninger"/>
    <w:uiPriority w:val="2"/>
    <w:semiHidden/>
    <w:qFormat/>
    <w:rsid w:val="004A3E24"/>
    <w:rPr>
      <w:color w:val="007EC5" w:themeColor="accent1"/>
    </w:rPr>
  </w:style>
  <w:style w:type="paragraph" w:customStyle="1" w:styleId="Initialer">
    <w:name w:val="Initialer"/>
    <w:basedOn w:val="EnvelopeReturn"/>
    <w:uiPriority w:val="2"/>
    <w:semiHidden/>
    <w:qFormat/>
    <w:rsid w:val="004A3E24"/>
    <w:rPr>
      <w:caps/>
    </w:rPr>
  </w:style>
  <w:style w:type="paragraph" w:styleId="FootnoteText">
    <w:name w:val="footnote text"/>
    <w:basedOn w:val="Normal"/>
    <w:link w:val="FootnoteTextChar"/>
    <w:semiHidden/>
    <w:unhideWhenUsed/>
    <w:rsid w:val="004A3E24"/>
    <w:pPr>
      <w:tabs>
        <w:tab w:val="left" w:pos="170"/>
      </w:tabs>
      <w:spacing w:line="240" w:lineRule="auto"/>
      <w:jc w:val="left"/>
    </w:pPr>
    <w:rPr>
      <w:color w:val="425C6C" w:themeColor="text2"/>
      <w:sz w:val="16"/>
      <w:szCs w:val="20"/>
    </w:rPr>
  </w:style>
  <w:style w:type="character" w:customStyle="1" w:styleId="FootnoteTextChar">
    <w:name w:val="Footnote Text Char"/>
    <w:basedOn w:val="DefaultParagraphFont"/>
    <w:link w:val="FootnoteText"/>
    <w:semiHidden/>
    <w:rsid w:val="004A3E24"/>
    <w:rPr>
      <w:rFonts w:asciiTheme="minorHAnsi" w:hAnsiTheme="minorHAnsi"/>
      <w:color w:val="425C6C" w:themeColor="text2"/>
      <w:sz w:val="16"/>
    </w:rPr>
  </w:style>
  <w:style w:type="paragraph" w:styleId="Caption">
    <w:name w:val="caption"/>
    <w:basedOn w:val="Normal"/>
    <w:next w:val="Normal"/>
    <w:semiHidden/>
    <w:unhideWhenUsed/>
    <w:qFormat/>
    <w:rsid w:val="004A3E24"/>
    <w:pPr>
      <w:spacing w:line="240" w:lineRule="auto"/>
    </w:pPr>
    <w:rPr>
      <w:iCs/>
      <w:color w:val="425C6C" w:themeColor="text2"/>
      <w:sz w:val="16"/>
      <w:szCs w:val="18"/>
    </w:rPr>
  </w:style>
  <w:style w:type="paragraph" w:customStyle="1" w:styleId="Boksoverskrift">
    <w:name w:val="Boksoverskrift"/>
    <w:basedOn w:val="Normal"/>
    <w:next w:val="Normal"/>
    <w:uiPriority w:val="9"/>
    <w:semiHidden/>
    <w:qFormat/>
    <w:rsid w:val="004A3E24"/>
    <w:pPr>
      <w:spacing w:after="160" w:line="320" w:lineRule="atLeast"/>
      <w:jc w:val="left"/>
    </w:pPr>
    <w:rPr>
      <w:rFonts w:asciiTheme="majorHAnsi" w:eastAsiaTheme="minorHAnsi" w:hAnsiTheme="majorHAnsi"/>
      <w:color w:val="007EC5" w:themeColor="accent1"/>
      <w:sz w:val="28"/>
      <w:szCs w:val="20"/>
      <w:lang w:eastAsia="en-US"/>
    </w:rPr>
  </w:style>
  <w:style w:type="table" w:customStyle="1" w:styleId="SDStabel">
    <w:name w:val="SDS tabel"/>
    <w:basedOn w:val="TableNormal"/>
    <w:uiPriority w:val="99"/>
    <w:rsid w:val="004A3E24"/>
    <w:tblPr>
      <w:tblStyleColBandSize w:val="1"/>
      <w:tblBorders>
        <w:insideH w:val="single" w:sz="4" w:space="0" w:color="425C6C" w:themeColor="text2"/>
      </w:tblBorders>
      <w:tblCellMar>
        <w:left w:w="57" w:type="dxa"/>
        <w:right w:w="57" w:type="dxa"/>
      </w:tblCellMar>
    </w:tblPr>
    <w:tcPr>
      <w:shd w:val="clear" w:color="auto" w:fill="auto"/>
    </w:tcPr>
    <w:tblStylePr w:type="firstRow">
      <w:tblPr/>
      <w:tcPr>
        <w:shd w:val="clear" w:color="auto" w:fill="007EC5" w:themeFill="accent1"/>
      </w:tcPr>
    </w:tblStylePr>
    <w:tblStylePr w:type="lastRow">
      <w:rPr>
        <w:b/>
      </w:rPr>
    </w:tblStylePr>
    <w:tblStylePr w:type="band1Vert">
      <w:tblPr/>
      <w:tcPr>
        <w:shd w:val="clear" w:color="auto" w:fill="EEF1F4" w:themeFill="background2"/>
      </w:tcPr>
    </w:tblStylePr>
  </w:style>
  <w:style w:type="paragraph" w:customStyle="1" w:styleId="Tabelrkkeoverskrift">
    <w:name w:val="Tabelrækkeoverskrift"/>
    <w:basedOn w:val="Normal"/>
    <w:uiPriority w:val="7"/>
    <w:qFormat/>
    <w:rsid w:val="004A3E24"/>
    <w:pPr>
      <w:spacing w:before="40" w:after="40" w:line="240" w:lineRule="atLeast"/>
    </w:pPr>
    <w:rPr>
      <w:b/>
      <w:sz w:val="20"/>
    </w:rPr>
  </w:style>
  <w:style w:type="paragraph" w:customStyle="1" w:styleId="Tabeltal">
    <w:name w:val="Tabeltal"/>
    <w:basedOn w:val="Normal"/>
    <w:uiPriority w:val="5"/>
    <w:qFormat/>
    <w:rsid w:val="004A3E24"/>
    <w:pPr>
      <w:spacing w:before="40" w:after="40" w:line="240" w:lineRule="atLeast"/>
      <w:jc w:val="right"/>
    </w:pPr>
    <w:rPr>
      <w:sz w:val="18"/>
    </w:rPr>
  </w:style>
  <w:style w:type="paragraph" w:customStyle="1" w:styleId="Tabeltekst">
    <w:name w:val="Tabeltekst"/>
    <w:basedOn w:val="Normal"/>
    <w:uiPriority w:val="4"/>
    <w:qFormat/>
    <w:rsid w:val="004A3E24"/>
    <w:pPr>
      <w:spacing w:before="40" w:after="40" w:line="240" w:lineRule="atLeast"/>
      <w:jc w:val="left"/>
    </w:pPr>
    <w:rPr>
      <w:sz w:val="20"/>
    </w:rPr>
  </w:style>
  <w:style w:type="paragraph" w:customStyle="1" w:styleId="Tabelkolonneoverskrift">
    <w:name w:val="Tabelkolonneoverskrift"/>
    <w:basedOn w:val="Tabeltekst"/>
    <w:uiPriority w:val="6"/>
    <w:qFormat/>
    <w:rsid w:val="004A3E24"/>
    <w:rPr>
      <w:color w:val="FFFFFF"/>
    </w:rPr>
  </w:style>
  <w:style w:type="paragraph" w:customStyle="1" w:styleId="Bokstekst">
    <w:name w:val="Bokstekst"/>
    <w:basedOn w:val="Normal"/>
    <w:uiPriority w:val="9"/>
    <w:semiHidden/>
    <w:qFormat/>
    <w:rsid w:val="004A3E24"/>
    <w:pPr>
      <w:jc w:val="left"/>
    </w:pPr>
    <w:rPr>
      <w:rFonts w:eastAsiaTheme="minorHAnsi"/>
      <w:color w:val="000000"/>
      <w:szCs w:val="20"/>
      <w:lang w:eastAsia="en-US"/>
    </w:rPr>
  </w:style>
  <w:style w:type="paragraph" w:customStyle="1" w:styleId="Elementnote">
    <w:name w:val="Elementnote"/>
    <w:basedOn w:val="Normal"/>
    <w:uiPriority w:val="1"/>
    <w:semiHidden/>
    <w:qFormat/>
    <w:rsid w:val="004A3E24"/>
    <w:pPr>
      <w:spacing w:line="240" w:lineRule="auto"/>
      <w:jc w:val="left"/>
    </w:pPr>
    <w:rPr>
      <w:color w:val="425C6C" w:themeColor="text2"/>
      <w:sz w:val="16"/>
      <w:szCs w:val="20"/>
    </w:rPr>
  </w:style>
  <w:style w:type="paragraph" w:customStyle="1" w:styleId="Elementoverskrift">
    <w:name w:val="Elementoverskrift"/>
    <w:basedOn w:val="Normal"/>
    <w:uiPriority w:val="1"/>
    <w:semiHidden/>
    <w:qFormat/>
    <w:rsid w:val="004A3E24"/>
    <w:pPr>
      <w:keepNext/>
      <w:spacing w:line="216" w:lineRule="auto"/>
      <w:jc w:val="left"/>
    </w:pPr>
    <w:rPr>
      <w:rFonts w:ascii="Corbel" w:hAnsi="Corbel"/>
      <w:color w:val="000000" w:themeColor="text1"/>
      <w:sz w:val="24"/>
    </w:rPr>
  </w:style>
  <w:style w:type="paragraph" w:customStyle="1" w:styleId="Minimerafsnit">
    <w:name w:val="Minimerafsnit"/>
    <w:basedOn w:val="Normal"/>
    <w:uiPriority w:val="1"/>
    <w:semiHidden/>
    <w:qFormat/>
    <w:rsid w:val="004A3E24"/>
    <w:pPr>
      <w:spacing w:line="20" w:lineRule="exact"/>
      <w:jc w:val="left"/>
    </w:pPr>
    <w:rPr>
      <w:sz w:val="2"/>
    </w:rPr>
  </w:style>
  <w:style w:type="paragraph" w:customStyle="1" w:styleId="Figurfelt">
    <w:name w:val="Figurfelt"/>
    <w:basedOn w:val="Normal"/>
    <w:semiHidden/>
    <w:qFormat/>
    <w:rsid w:val="004A3E24"/>
    <w:pPr>
      <w:keepNext/>
      <w:keepLines/>
      <w:spacing w:line="240" w:lineRule="auto"/>
      <w:jc w:val="center"/>
    </w:pPr>
    <w:rPr>
      <w:szCs w:val="20"/>
    </w:rPr>
  </w:style>
  <w:style w:type="character" w:styleId="FollowedHyperlink">
    <w:name w:val="FollowedHyperlink"/>
    <w:basedOn w:val="DefaultParagraphFont"/>
    <w:semiHidden/>
    <w:unhideWhenUsed/>
    <w:rsid w:val="004A3E24"/>
    <w:rPr>
      <w:color w:val="005B8D" w:themeColor="accent5"/>
      <w:u w:val="none"/>
    </w:rPr>
  </w:style>
  <w:style w:type="character" w:styleId="FootnoteReference">
    <w:name w:val="footnote reference"/>
    <w:basedOn w:val="DefaultParagraphFont"/>
    <w:semiHidden/>
    <w:unhideWhenUsed/>
    <w:rsid w:val="004A3E24"/>
    <w:rPr>
      <w:vertAlign w:val="superscript"/>
    </w:rPr>
  </w:style>
  <w:style w:type="paragraph" w:customStyle="1" w:styleId="Elementoverskriftbilagsfigur">
    <w:name w:val="Elementoverskrift bilagsfigur"/>
    <w:basedOn w:val="Normal"/>
    <w:uiPriority w:val="2"/>
    <w:semiHidden/>
    <w:qFormat/>
    <w:rsid w:val="004A3E24"/>
    <w:pPr>
      <w:keepNext/>
      <w:tabs>
        <w:tab w:val="left" w:pos="1503"/>
      </w:tabs>
      <w:spacing w:line="216" w:lineRule="auto"/>
      <w:ind w:left="1503" w:hanging="1503"/>
      <w:jc w:val="left"/>
    </w:pPr>
    <w:rPr>
      <w:rFonts w:ascii="Corbel" w:hAnsi="Corbel"/>
      <w:color w:val="000000" w:themeColor="text1"/>
      <w:sz w:val="24"/>
    </w:rPr>
  </w:style>
  <w:style w:type="paragraph" w:customStyle="1" w:styleId="Elementoverskriftbilagstabel">
    <w:name w:val="Elementoverskrift bilagstabel"/>
    <w:basedOn w:val="Normal"/>
    <w:uiPriority w:val="2"/>
    <w:semiHidden/>
    <w:qFormat/>
    <w:rsid w:val="004A3E24"/>
    <w:pPr>
      <w:keepNext/>
      <w:tabs>
        <w:tab w:val="left" w:pos="1531"/>
      </w:tabs>
      <w:spacing w:line="216" w:lineRule="auto"/>
      <w:ind w:left="1531" w:hanging="1531"/>
      <w:jc w:val="left"/>
    </w:pPr>
    <w:rPr>
      <w:rFonts w:ascii="Corbel" w:hAnsi="Corbel"/>
      <w:color w:val="000000" w:themeColor="text1"/>
      <w:sz w:val="24"/>
    </w:rPr>
  </w:style>
  <w:style w:type="paragraph" w:customStyle="1" w:styleId="Elementoverskriftfigur">
    <w:name w:val="Elementoverskrift figur"/>
    <w:basedOn w:val="Normal"/>
    <w:uiPriority w:val="2"/>
    <w:semiHidden/>
    <w:qFormat/>
    <w:rsid w:val="004A3E24"/>
    <w:pPr>
      <w:keepNext/>
      <w:tabs>
        <w:tab w:val="left" w:pos="964"/>
      </w:tabs>
      <w:spacing w:line="216" w:lineRule="auto"/>
      <w:ind w:left="964" w:hanging="964"/>
      <w:jc w:val="left"/>
    </w:pPr>
    <w:rPr>
      <w:rFonts w:ascii="Corbel" w:hAnsi="Corbel"/>
      <w:color w:val="000000" w:themeColor="text1"/>
      <w:sz w:val="24"/>
    </w:rPr>
  </w:style>
  <w:style w:type="paragraph" w:customStyle="1" w:styleId="Elementoverskrifttabel">
    <w:name w:val="Elementoverskrift tabel"/>
    <w:basedOn w:val="Normal"/>
    <w:uiPriority w:val="2"/>
    <w:semiHidden/>
    <w:qFormat/>
    <w:rsid w:val="004A3E24"/>
    <w:pPr>
      <w:keepNext/>
      <w:tabs>
        <w:tab w:val="left" w:pos="992"/>
      </w:tabs>
      <w:spacing w:line="216" w:lineRule="auto"/>
      <w:ind w:left="992" w:hanging="992"/>
      <w:jc w:val="left"/>
    </w:pPr>
    <w:rPr>
      <w:rFonts w:ascii="Corbel" w:hAnsi="Corbel"/>
      <w:color w:val="000000" w:themeColor="text1"/>
      <w:sz w:val="24"/>
    </w:rPr>
  </w:style>
  <w:style w:type="paragraph" w:customStyle="1" w:styleId="Bilagsoverskrift1">
    <w:name w:val="Bilagsoverskrift 1"/>
    <w:basedOn w:val="Normal"/>
    <w:next w:val="Normal"/>
    <w:uiPriority w:val="1"/>
    <w:qFormat/>
    <w:rsid w:val="004A3E24"/>
    <w:pPr>
      <w:keepNext/>
      <w:keepLines/>
      <w:pageBreakBefore/>
      <w:numPr>
        <w:numId w:val="1"/>
      </w:numPr>
      <w:spacing w:after="320" w:line="480" w:lineRule="atLeast"/>
      <w:jc w:val="left"/>
      <w:outlineLvl w:val="0"/>
    </w:pPr>
    <w:rPr>
      <w:rFonts w:asciiTheme="majorHAnsi" w:hAnsiTheme="majorHAnsi"/>
      <w:color w:val="007EC5" w:themeColor="accent1"/>
      <w:sz w:val="44"/>
    </w:rPr>
  </w:style>
  <w:style w:type="character" w:styleId="CommentReference">
    <w:name w:val="annotation reference"/>
    <w:basedOn w:val="DefaultParagraphFont"/>
    <w:semiHidden/>
    <w:unhideWhenUsed/>
    <w:rsid w:val="00185C2D"/>
    <w:rPr>
      <w:sz w:val="16"/>
      <w:szCs w:val="16"/>
    </w:rPr>
  </w:style>
  <w:style w:type="paragraph" w:styleId="CommentText">
    <w:name w:val="annotation text"/>
    <w:basedOn w:val="Normal"/>
    <w:link w:val="CommentTextChar"/>
    <w:semiHidden/>
    <w:unhideWhenUsed/>
    <w:rsid w:val="00185C2D"/>
    <w:pPr>
      <w:spacing w:line="240" w:lineRule="auto"/>
    </w:pPr>
    <w:rPr>
      <w:sz w:val="20"/>
      <w:szCs w:val="20"/>
    </w:rPr>
  </w:style>
  <w:style w:type="character" w:customStyle="1" w:styleId="CommentTextChar">
    <w:name w:val="Comment Text Char"/>
    <w:basedOn w:val="DefaultParagraphFont"/>
    <w:link w:val="CommentText"/>
    <w:semiHidden/>
    <w:rsid w:val="00185C2D"/>
    <w:rPr>
      <w:rFonts w:asciiTheme="minorHAnsi" w:hAnsiTheme="minorHAnsi"/>
    </w:rPr>
  </w:style>
  <w:style w:type="paragraph" w:styleId="CommentSubject">
    <w:name w:val="annotation subject"/>
    <w:basedOn w:val="CommentText"/>
    <w:next w:val="CommentText"/>
    <w:link w:val="CommentSubjectChar"/>
    <w:semiHidden/>
    <w:unhideWhenUsed/>
    <w:rsid w:val="00185C2D"/>
    <w:rPr>
      <w:b/>
      <w:bCs/>
    </w:rPr>
  </w:style>
  <w:style w:type="character" w:customStyle="1" w:styleId="CommentSubjectChar">
    <w:name w:val="Comment Subject Char"/>
    <w:basedOn w:val="CommentTextChar"/>
    <w:link w:val="CommentSubject"/>
    <w:semiHidden/>
    <w:rsid w:val="00185C2D"/>
    <w:rPr>
      <w:rFonts w:asciiTheme="minorHAnsi" w:hAnsiTheme="minorHAnsi"/>
      <w:b/>
      <w:bCs/>
    </w:rPr>
  </w:style>
  <w:style w:type="paragraph" w:styleId="Revision">
    <w:name w:val="Revision"/>
    <w:hidden/>
    <w:uiPriority w:val="99"/>
    <w:semiHidden/>
    <w:rsid w:val="006848CD"/>
    <w:rPr>
      <w:rFonts w:asciiTheme="minorHAnsi" w:hAnsiTheme="minorHAnsi"/>
      <w:sz w:val="22"/>
      <w:szCs w:val="24"/>
    </w:rPr>
  </w:style>
  <w:style w:type="paragraph" w:styleId="TOC1">
    <w:name w:val="toc 1"/>
    <w:basedOn w:val="Normal"/>
    <w:next w:val="Normal"/>
    <w:autoRedefine/>
    <w:uiPriority w:val="39"/>
    <w:unhideWhenUsed/>
    <w:rsid w:val="002361DC"/>
    <w:pPr>
      <w:spacing w:after="100"/>
    </w:pPr>
  </w:style>
  <w:style w:type="paragraph" w:styleId="TOC2">
    <w:name w:val="toc 2"/>
    <w:basedOn w:val="Normal"/>
    <w:next w:val="Normal"/>
    <w:autoRedefine/>
    <w:uiPriority w:val="39"/>
    <w:unhideWhenUsed/>
    <w:rsid w:val="002361DC"/>
    <w:pPr>
      <w:spacing w:after="100"/>
      <w:ind w:left="220"/>
    </w:pPr>
  </w:style>
  <w:style w:type="paragraph" w:styleId="TOC3">
    <w:name w:val="toc 3"/>
    <w:basedOn w:val="Normal"/>
    <w:next w:val="Normal"/>
    <w:autoRedefine/>
    <w:uiPriority w:val="39"/>
    <w:unhideWhenUsed/>
    <w:rsid w:val="002361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3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skabeloner\SDS_Notat.dotm" TargetMode="External"/></Relationships>
</file>

<file path=word/theme/theme1.xml><?xml version="1.0" encoding="utf-8"?>
<a:theme xmlns:a="http://schemas.openxmlformats.org/drawingml/2006/main" name="Sundhedsdatastyrelsen tema">
  <a:themeElements>
    <a:clrScheme name="Sundhedsdatastyrelsen farver">
      <a:dk1>
        <a:sysClr val="windowText" lastClr="000000"/>
      </a:dk1>
      <a:lt1>
        <a:sysClr val="window" lastClr="FFFFFF"/>
      </a:lt1>
      <a:dk2>
        <a:srgbClr val="425C6C"/>
      </a:dk2>
      <a:lt2>
        <a:srgbClr val="EEF1F4"/>
      </a:lt2>
      <a:accent1>
        <a:srgbClr val="007EC5"/>
      </a:accent1>
      <a:accent2>
        <a:srgbClr val="BFE600"/>
      </a:accent2>
      <a:accent3>
        <a:srgbClr val="5C8096"/>
      </a:accent3>
      <a:accent4>
        <a:srgbClr val="FFD400"/>
      </a:accent4>
      <a:accent5>
        <a:srgbClr val="005B8D"/>
      </a:accent5>
      <a:accent6>
        <a:srgbClr val="53A71C"/>
      </a:accent6>
      <a:hlink>
        <a:srgbClr val="005B8D"/>
      </a:hlink>
      <a:folHlink>
        <a:srgbClr val="005B8D"/>
      </a:folHlink>
    </a:clrScheme>
    <a:fontScheme name="Sundhedsdatastyrelsen fonte">
      <a:majorFont>
        <a:latin typeface="Corbel"/>
        <a:ea typeface=""/>
        <a:cs typeface=""/>
      </a:majorFont>
      <a:minorFont>
        <a:latin typeface="Calibri"/>
        <a:ea typeface=""/>
        <a:cs typeface=""/>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Sundhedsdatastyrelsen tema" id="{FDBA61C2-08E4-480D-9F07-65DA29B4656E}" vid="{7A387282-9F64-4D5D-8EDC-AC269DA18ED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0F96F-B2EB-41FE-B4D5-40A43B809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SDS_Notat</Template>
  <TotalTime>20</TotalTime>
  <Pages>27</Pages>
  <Words>7397</Words>
  <Characters>47932</Characters>
  <Application>Microsoft Office Word</Application>
  <DocSecurity>0</DocSecurity>
  <Lines>399</Lines>
  <Paragraphs>110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SDS notat</vt:lpstr>
      <vt:lpstr>SDS notat</vt:lpstr>
    </vt:vector>
  </TitlesOfParts>
  <Company>Lakeside A/S</Company>
  <LinksUpToDate>false</LinksUpToDate>
  <CharactersWithSpaces>55219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 notat</dc:title>
  <dc:creator>Andrea Welzel</dc:creator>
  <cp:lastModifiedBy>Thomas Sonne Olesen</cp:lastModifiedBy>
  <cp:revision>6</cp:revision>
  <dcterms:created xsi:type="dcterms:W3CDTF">2021-04-15T12:10:00Z</dcterms:created>
  <dcterms:modified xsi:type="dcterms:W3CDTF">2021-04-15T13:00:00Z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anguageID">
    <vt:lpwstr>1030</vt:lpwstr>
  </property>
</Properties>
</file>